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4" w:rsidRPr="00AD4C57" w:rsidRDefault="00DC7BA4" w:rsidP="007B22C7">
      <w:pPr>
        <w:pStyle w:val="Heading1"/>
        <w:spacing w:before="0" w:line="240" w:lineRule="auto"/>
        <w:rPr>
          <w:rFonts w:asciiTheme="minorHAnsi" w:hAnsiTheme="minorHAnsi" w:cstheme="minorHAnsi"/>
          <w:lang w:val="en-GB"/>
        </w:rPr>
      </w:pPr>
      <w:bookmarkStart w:id="0" w:name="_GoBack"/>
      <w:bookmarkEnd w:id="0"/>
      <w:r w:rsidRPr="00AD4C57">
        <w:rPr>
          <w:rFonts w:asciiTheme="minorHAnsi" w:hAnsiTheme="minorHAnsi" w:cstheme="minorHAnsi"/>
          <w:lang w:val="en-GB"/>
        </w:rPr>
        <w:t xml:space="preserve">Collaboration on ITS Communication Standards </w:t>
      </w:r>
    </w:p>
    <w:p w:rsidR="00DC7BA4" w:rsidRPr="00AD4C57" w:rsidRDefault="00DE56F3" w:rsidP="00DE56F3">
      <w:pPr>
        <w:pStyle w:val="Heading2"/>
        <w:spacing w:line="240" w:lineRule="auto"/>
        <w:rPr>
          <w:rFonts w:asciiTheme="minorHAnsi" w:hAnsiTheme="minorHAnsi" w:cstheme="minorHAnsi"/>
          <w:lang w:val="en-GB"/>
        </w:rPr>
      </w:pPr>
      <w:r w:rsidRPr="00AD4C57">
        <w:rPr>
          <w:rFonts w:asciiTheme="minorHAnsi" w:hAnsiTheme="minorHAnsi" w:cstheme="minorHAnsi"/>
          <w:lang w:val="en-GB"/>
        </w:rPr>
        <w:t>Munich, Germany, 26 June 2012</w:t>
      </w:r>
    </w:p>
    <w:p w:rsidR="00DC7BA4" w:rsidRPr="00AD4C57" w:rsidRDefault="00542964" w:rsidP="00542964">
      <w:pPr>
        <w:pStyle w:val="Heading3"/>
        <w:spacing w:line="240" w:lineRule="auto"/>
        <w:rPr>
          <w:rFonts w:asciiTheme="minorHAnsi" w:hAnsiTheme="minorHAnsi" w:cstheme="minorHAnsi"/>
          <w:lang w:val="en-GB"/>
        </w:rPr>
      </w:pPr>
      <w:r>
        <w:rPr>
          <w:rFonts w:asciiTheme="minorHAnsi" w:hAnsiTheme="minorHAnsi" w:cstheme="minorHAnsi"/>
          <w:lang w:val="en-GB"/>
        </w:rPr>
        <w:t>M</w:t>
      </w:r>
      <w:r w:rsidR="00DC7BA4" w:rsidRPr="00AD4C57">
        <w:rPr>
          <w:rFonts w:asciiTheme="minorHAnsi" w:hAnsiTheme="minorHAnsi" w:cstheme="minorHAnsi"/>
          <w:lang w:val="en-GB"/>
        </w:rPr>
        <w:t>eeting report</w:t>
      </w:r>
    </w:p>
    <w:p w:rsidR="00DC7BA4" w:rsidRPr="00AD4C57" w:rsidRDefault="00DC7BA4"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w:t>
      </w:r>
    </w:p>
    <w:p w:rsidR="00DC7BA4" w:rsidRPr="00AD4C57" w:rsidRDefault="00DC7BA4" w:rsidP="00594E0D">
      <w:pPr>
        <w:suppressAutoHyphens/>
        <w:adjustRightInd w:val="0"/>
        <w:spacing w:before="240" w:after="0" w:line="240" w:lineRule="auto"/>
        <w:rPr>
          <w:rFonts w:cstheme="minorHAnsi"/>
          <w:lang w:val="en-GB"/>
        </w:rPr>
      </w:pPr>
      <w:r w:rsidRPr="00AD4C57">
        <w:rPr>
          <w:rFonts w:cstheme="minorHAnsi"/>
          <w:lang w:val="en-GB"/>
        </w:rPr>
        <w:t xml:space="preserve">The meeting of the Collaboration on ITS Communication Standards </w:t>
      </w:r>
      <w:r w:rsidR="00A157D7">
        <w:rPr>
          <w:rFonts w:cstheme="minorHAnsi"/>
          <w:lang w:val="en-GB"/>
        </w:rPr>
        <w:t xml:space="preserve">(“Collaboration”) </w:t>
      </w:r>
      <w:r w:rsidRPr="00AD4C57">
        <w:rPr>
          <w:rFonts w:cstheme="minorHAnsi"/>
          <w:lang w:val="en-GB"/>
        </w:rPr>
        <w:t xml:space="preserve">took place </w:t>
      </w:r>
      <w:r w:rsidR="00AB0281" w:rsidRPr="00AD4C57">
        <w:rPr>
          <w:rFonts w:cstheme="minorHAnsi"/>
          <w:lang w:val="en-GB"/>
        </w:rPr>
        <w:t xml:space="preserve">26 June </w:t>
      </w:r>
      <w:r w:rsidRPr="00AD4C57">
        <w:rPr>
          <w:rFonts w:cstheme="minorHAnsi"/>
          <w:lang w:val="en-GB"/>
        </w:rPr>
        <w:t xml:space="preserve">2012 at </w:t>
      </w:r>
      <w:r w:rsidR="00AB0281" w:rsidRPr="00AD4C57">
        <w:rPr>
          <w:rFonts w:cstheme="minorHAnsi"/>
          <w:lang w:val="en-GB"/>
        </w:rPr>
        <w:t>BMW in Munich (</w:t>
      </w:r>
      <w:proofErr w:type="spellStart"/>
      <w:r w:rsidR="00AB0281" w:rsidRPr="00AD4C57">
        <w:rPr>
          <w:rFonts w:cstheme="minorHAnsi"/>
          <w:lang w:val="en-GB"/>
        </w:rPr>
        <w:t>Unterschleissheim</w:t>
      </w:r>
      <w:proofErr w:type="spellEnd"/>
      <w:r w:rsidR="00AB0281" w:rsidRPr="00AD4C57">
        <w:rPr>
          <w:rFonts w:cstheme="minorHAnsi"/>
          <w:lang w:val="en-GB"/>
        </w:rPr>
        <w:t>), Germany</w:t>
      </w:r>
      <w:r w:rsidRPr="00AD4C57">
        <w:rPr>
          <w:rFonts w:cstheme="minorHAnsi"/>
          <w:lang w:val="en-GB"/>
        </w:rPr>
        <w:t xml:space="preserve"> under the chairmanship of Russell Shields (Ygomi</w:t>
      </w:r>
      <w:r w:rsidR="00927A3A" w:rsidRPr="00AD4C57">
        <w:rPr>
          <w:rFonts w:cstheme="minorHAnsi"/>
          <w:lang w:val="en-GB"/>
        </w:rPr>
        <w:t> </w:t>
      </w:r>
      <w:r w:rsidRPr="00AD4C57">
        <w:rPr>
          <w:rFonts w:cstheme="minorHAnsi"/>
          <w:lang w:val="en-GB"/>
        </w:rPr>
        <w:t xml:space="preserve">LLC). </w:t>
      </w:r>
    </w:p>
    <w:p w:rsidR="00DC7BA4" w:rsidRPr="00AD4C57" w:rsidRDefault="00DC7BA4" w:rsidP="007B22C7">
      <w:pPr>
        <w:suppressAutoHyphens/>
        <w:adjustRightInd w:val="0"/>
        <w:spacing w:before="240" w:after="0" w:line="240" w:lineRule="auto"/>
        <w:rPr>
          <w:rFonts w:cstheme="minorHAnsi"/>
          <w:lang w:val="en-GB"/>
        </w:rPr>
      </w:pPr>
      <w:r w:rsidRPr="00AD4C57">
        <w:rPr>
          <w:rFonts w:cstheme="minorHAns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00D72C96" w:rsidRPr="00AD4C57">
        <w:rPr>
          <w:rStyle w:val="FootnoteReference"/>
          <w:rFonts w:cstheme="minorHAnsi"/>
          <w:lang w:val="en-GB"/>
        </w:rPr>
        <w:footnoteReference w:id="1"/>
      </w:r>
    </w:p>
    <w:p w:rsidR="00DC7BA4" w:rsidRPr="00AD4C57" w:rsidRDefault="00DC7BA4"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Opening of meeting</w:t>
      </w:r>
    </w:p>
    <w:p w:rsidR="00DC7BA4" w:rsidRPr="00AD4C57" w:rsidRDefault="00DC7BA4" w:rsidP="00A157D7">
      <w:pPr>
        <w:suppressAutoHyphens/>
        <w:adjustRightInd w:val="0"/>
        <w:spacing w:before="240" w:after="0" w:line="240" w:lineRule="auto"/>
        <w:rPr>
          <w:rFonts w:cstheme="minorHAnsi"/>
          <w:lang w:val="en-GB"/>
        </w:rPr>
      </w:pPr>
      <w:r w:rsidRPr="00AD4C57">
        <w:rPr>
          <w:rFonts w:cstheme="minorHAnsi"/>
          <w:lang w:val="en-GB"/>
        </w:rPr>
        <w:t>The Chairman welcomed the p</w:t>
      </w:r>
      <w:r w:rsidR="00AB0281" w:rsidRPr="00AD4C57">
        <w:rPr>
          <w:rFonts w:cstheme="minorHAnsi"/>
          <w:lang w:val="en-GB"/>
        </w:rPr>
        <w:t>articipants (</w:t>
      </w:r>
      <w:r w:rsidR="00A157D7">
        <w:rPr>
          <w:rFonts w:cstheme="minorHAnsi"/>
          <w:lang w:val="en-GB"/>
        </w:rPr>
        <w:t xml:space="preserve">11 </w:t>
      </w:r>
      <w:r w:rsidR="00AB0281" w:rsidRPr="00AD4C57">
        <w:rPr>
          <w:rFonts w:cstheme="minorHAnsi"/>
          <w:lang w:val="en-GB"/>
        </w:rPr>
        <w:t>on-site</w:t>
      </w:r>
      <w:r w:rsidR="00A157D7">
        <w:rPr>
          <w:rFonts w:cstheme="minorHAnsi"/>
          <w:lang w:val="en-GB"/>
        </w:rPr>
        <w:t xml:space="preserve">, about a dozen </w:t>
      </w:r>
      <w:r w:rsidRPr="00AD4C57">
        <w:rPr>
          <w:rFonts w:cstheme="minorHAnsi"/>
          <w:lang w:val="en-GB"/>
        </w:rPr>
        <w:t>remote</w:t>
      </w:r>
      <w:r w:rsidR="00A157D7">
        <w:rPr>
          <w:rFonts w:cstheme="minorHAnsi"/>
          <w:lang w:val="en-GB"/>
        </w:rPr>
        <w:t>)</w:t>
      </w:r>
      <w:r w:rsidR="00AB0281" w:rsidRPr="00AD4C57">
        <w:rPr>
          <w:rFonts w:cstheme="minorHAnsi"/>
          <w:lang w:val="en-GB"/>
        </w:rPr>
        <w:t xml:space="preserve"> and thanked BMW (Dr Jo</w:t>
      </w:r>
      <w:r w:rsidR="00A157D7">
        <w:rPr>
          <w:rFonts w:cstheme="minorHAnsi"/>
          <w:lang w:val="en-GB"/>
        </w:rPr>
        <w:t>a</w:t>
      </w:r>
      <w:r w:rsidR="00AB0281" w:rsidRPr="00AD4C57">
        <w:rPr>
          <w:rFonts w:cstheme="minorHAnsi"/>
          <w:lang w:val="en-GB"/>
        </w:rPr>
        <w:t>ch</w:t>
      </w:r>
      <w:r w:rsidR="00A157D7">
        <w:rPr>
          <w:rFonts w:cstheme="minorHAnsi"/>
          <w:lang w:val="en-GB"/>
        </w:rPr>
        <w:t>im</w:t>
      </w:r>
      <w:r w:rsidR="00AB0281" w:rsidRPr="00AD4C57">
        <w:rPr>
          <w:rFonts w:cstheme="minorHAnsi"/>
          <w:lang w:val="en-GB"/>
        </w:rPr>
        <w:t xml:space="preserve"> </w:t>
      </w:r>
      <w:proofErr w:type="spellStart"/>
      <w:r w:rsidR="00AB0281" w:rsidRPr="00AD4C57">
        <w:rPr>
          <w:rFonts w:cstheme="minorHAnsi"/>
          <w:lang w:val="en-GB"/>
        </w:rPr>
        <w:t>Scholten</w:t>
      </w:r>
      <w:proofErr w:type="spellEnd"/>
      <w:r w:rsidR="00AB0281" w:rsidRPr="00AD4C57">
        <w:rPr>
          <w:rFonts w:cstheme="minorHAnsi"/>
          <w:lang w:val="en-GB"/>
        </w:rPr>
        <w:t>) for hosting the meeting. Th</w:t>
      </w:r>
      <w:r w:rsidRPr="00AD4C57">
        <w:rPr>
          <w:rFonts w:cstheme="minorHAnsi"/>
          <w:lang w:val="en-GB"/>
        </w:rPr>
        <w:t xml:space="preserve">e final list of participants is reproduced in </w:t>
      </w:r>
      <w:hyperlink r:id="rId12" w:history="1">
        <w:r w:rsidR="00AB0281" w:rsidRPr="00D86B45">
          <w:rPr>
            <w:rStyle w:val="Hyperlink"/>
          </w:rPr>
          <w:t xml:space="preserve">Doc </w:t>
        </w:r>
        <w:r w:rsidR="00A157D7" w:rsidRPr="00D86B45">
          <w:rPr>
            <w:rStyle w:val="Hyperlink"/>
          </w:rPr>
          <w:t>008</w:t>
        </w:r>
      </w:hyperlink>
      <w:r w:rsidRPr="00AD4C57">
        <w:rPr>
          <w:rFonts w:cstheme="minorHAnsi"/>
          <w:lang w:val="en-GB"/>
        </w:rPr>
        <w:t xml:space="preserve">. </w:t>
      </w:r>
      <w:r w:rsidR="0016644E" w:rsidRPr="00AD4C57">
        <w:rPr>
          <w:rFonts w:cstheme="minorHAnsi"/>
          <w:lang w:val="en-GB"/>
        </w:rPr>
        <w:t xml:space="preserve"> </w:t>
      </w:r>
      <w:r w:rsidRPr="00AD4C57">
        <w:rPr>
          <w:rFonts w:cstheme="minorHAnsi"/>
          <w:lang w:val="en-GB"/>
        </w:rPr>
        <w:t>The agenda as approved by t</w:t>
      </w:r>
      <w:r w:rsidR="00E661ED" w:rsidRPr="00AD4C57">
        <w:rPr>
          <w:rFonts w:cstheme="minorHAnsi"/>
          <w:lang w:val="en-GB"/>
        </w:rPr>
        <w:t xml:space="preserve">he meeting is reproduced in </w:t>
      </w:r>
      <w:hyperlink r:id="rId13" w:history="1">
        <w:r w:rsidR="00A157D7">
          <w:rPr>
            <w:rStyle w:val="Hyperlink"/>
            <w:rFonts w:cstheme="minorHAnsi"/>
            <w:lang w:val="en-GB"/>
          </w:rPr>
          <w:t>Doc</w:t>
        </w:r>
        <w:r w:rsidR="00E661ED" w:rsidRPr="00A157D7">
          <w:rPr>
            <w:rStyle w:val="Hyperlink"/>
            <w:rFonts w:cstheme="minorHAnsi"/>
            <w:lang w:val="en-GB"/>
          </w:rPr>
          <w:noBreakHyphen/>
        </w:r>
        <w:r w:rsidR="00AB0281" w:rsidRPr="00A157D7">
          <w:rPr>
            <w:rStyle w:val="Hyperlink"/>
            <w:rFonts w:cstheme="minorHAnsi"/>
            <w:lang w:val="en-GB"/>
          </w:rPr>
          <w:t>001</w:t>
        </w:r>
      </w:hyperlink>
      <w:r w:rsidRPr="00A157D7">
        <w:rPr>
          <w:rFonts w:cstheme="minorHAnsi"/>
          <w:lang w:val="en-GB"/>
        </w:rPr>
        <w:t>.</w:t>
      </w:r>
    </w:p>
    <w:p w:rsidR="009C2009" w:rsidRPr="00AD4C57" w:rsidRDefault="009C2009" w:rsidP="007B22C7">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lang w:val="en-GB"/>
        </w:rPr>
        <w:t>Introductions</w:t>
      </w:r>
    </w:p>
    <w:p w:rsidR="00BE12D2" w:rsidRPr="00BE12D2" w:rsidRDefault="00BE12D2" w:rsidP="00BE12D2">
      <w:pPr>
        <w:suppressAutoHyphens/>
        <w:adjustRightInd w:val="0"/>
        <w:spacing w:before="240"/>
        <w:rPr>
          <w:rFonts w:cstheme="minorHAnsi"/>
          <w:lang w:val="en-GB"/>
        </w:rPr>
      </w:pPr>
      <w:r w:rsidRPr="00BE12D2">
        <w:rPr>
          <w:rFonts w:cstheme="minorHAnsi"/>
          <w:lang w:val="en-GB"/>
        </w:rPr>
        <w:t>Input documents were presented either on site or by remote participants and discussed by the meeting.</w:t>
      </w:r>
    </w:p>
    <w:p w:rsidR="00BE12D2" w:rsidRDefault="00BE12D2" w:rsidP="001945F9">
      <w:pPr>
        <w:pStyle w:val="ListParagraph"/>
        <w:keepNext/>
        <w:suppressAutoHyphens/>
        <w:adjustRightInd w:val="0"/>
        <w:spacing w:before="240"/>
        <w:ind w:left="0"/>
        <w:rPr>
          <w:rFonts w:asciiTheme="minorHAnsi" w:hAnsiTheme="minorHAnsi" w:cstheme="minorHAnsi"/>
          <w:b/>
          <w:bCs/>
          <w:szCs w:val="24"/>
        </w:rPr>
      </w:pPr>
    </w:p>
    <w:p w:rsidR="001945F9" w:rsidRPr="00AD4C57" w:rsidRDefault="001945F9" w:rsidP="001945F9">
      <w:pPr>
        <w:pStyle w:val="ListParagraph"/>
        <w:keepNext/>
        <w:suppressAutoHyphens/>
        <w:adjustRightInd w:val="0"/>
        <w:spacing w:before="240"/>
        <w:ind w:left="0"/>
        <w:rPr>
          <w:rFonts w:asciiTheme="minorHAnsi" w:hAnsiTheme="minorHAnsi" w:cstheme="minorHAnsi"/>
          <w:b/>
          <w:bCs/>
          <w:lang w:val="en-GB"/>
        </w:rPr>
      </w:pPr>
      <w:r w:rsidRPr="00AD4C57">
        <w:rPr>
          <w:rFonts w:asciiTheme="minorHAnsi" w:hAnsiTheme="minorHAnsi" w:cstheme="minorHAnsi"/>
          <w:b/>
          <w:bCs/>
          <w:szCs w:val="24"/>
        </w:rPr>
        <w:t>Review of Troy (= venue of 2</w:t>
      </w:r>
      <w:r w:rsidRPr="00AD4C57">
        <w:rPr>
          <w:rFonts w:asciiTheme="minorHAnsi" w:hAnsiTheme="minorHAnsi" w:cstheme="minorHAnsi"/>
          <w:b/>
          <w:bCs/>
          <w:szCs w:val="24"/>
          <w:vertAlign w:val="superscript"/>
        </w:rPr>
        <w:t>nd</w:t>
      </w:r>
      <w:r w:rsidRPr="00AD4C57">
        <w:rPr>
          <w:rFonts w:asciiTheme="minorHAnsi" w:hAnsiTheme="minorHAnsi" w:cstheme="minorHAnsi"/>
          <w:b/>
          <w:bCs/>
          <w:szCs w:val="24"/>
        </w:rPr>
        <w:t xml:space="preserve"> Collaboration meeting) action items</w:t>
      </w:r>
    </w:p>
    <w:p w:rsidR="00DC7BA4" w:rsidRPr="00AD4C57" w:rsidRDefault="001945F9" w:rsidP="009C2009">
      <w:pPr>
        <w:pStyle w:val="ListParagraph"/>
        <w:keepNext/>
        <w:numPr>
          <w:ilvl w:val="0"/>
          <w:numId w:val="2"/>
        </w:numPr>
        <w:suppressAutoHyphens/>
        <w:adjustRightInd w:val="0"/>
        <w:spacing w:before="240"/>
        <w:rPr>
          <w:rFonts w:asciiTheme="minorHAnsi" w:hAnsiTheme="minorHAnsi" w:cstheme="minorHAnsi"/>
          <w:b/>
          <w:bCs/>
          <w:lang w:val="en-GB"/>
        </w:rPr>
      </w:pPr>
      <w:r w:rsidRPr="00AD4C57">
        <w:rPr>
          <w:rFonts w:asciiTheme="minorHAnsi" w:hAnsiTheme="minorHAnsi" w:cstheme="minorHAnsi"/>
          <w:b/>
          <w:bCs/>
          <w:szCs w:val="24"/>
        </w:rPr>
        <w:t>ITU Secretariat, Reinhard Scholl: “Draft procedures to converge, harmonize and incorporate ITS communication standards into ITU Recommendations (</w:t>
      </w:r>
      <w:hyperlink r:id="rId14" w:history="1">
        <w:r w:rsidRPr="00AD4C57">
          <w:rPr>
            <w:rStyle w:val="Hyperlink"/>
            <w:rFonts w:asciiTheme="minorHAnsi" w:hAnsiTheme="minorHAnsi" w:cstheme="minorHAnsi"/>
            <w:b/>
            <w:bCs/>
            <w:szCs w:val="24"/>
          </w:rPr>
          <w:t>Doc 006</w:t>
        </w:r>
      </w:hyperlink>
      <w:r w:rsidRPr="00AD4C57">
        <w:rPr>
          <w:rFonts w:asciiTheme="minorHAnsi" w:hAnsiTheme="minorHAnsi" w:cstheme="minorHAnsi"/>
          <w:b/>
          <w:bCs/>
          <w:szCs w:val="24"/>
        </w:rPr>
        <w:t>)</w:t>
      </w:r>
    </w:p>
    <w:p w:rsidR="009C2009" w:rsidRPr="00AD4C57" w:rsidRDefault="009C2009" w:rsidP="00BE12D2">
      <w:pPr>
        <w:keepNext/>
        <w:suppressAutoHyphens/>
        <w:adjustRightInd w:val="0"/>
        <w:spacing w:before="240" w:after="0" w:line="240" w:lineRule="auto"/>
        <w:rPr>
          <w:rFonts w:cstheme="minorHAnsi"/>
          <w:lang w:val="en-GB"/>
        </w:rPr>
      </w:pPr>
      <w:r w:rsidRPr="00BE12D2">
        <w:rPr>
          <w:rFonts w:cstheme="minorHAnsi"/>
          <w:lang w:val="en-GB"/>
        </w:rPr>
        <w:t>France Telecom Orange (Olivier D</w:t>
      </w:r>
      <w:r w:rsidR="00625160" w:rsidRPr="00BE12D2">
        <w:rPr>
          <w:rFonts w:cstheme="minorHAnsi"/>
          <w:lang w:val="en-GB"/>
        </w:rPr>
        <w:t>ubuisson) asked whether an SDO</w:t>
      </w:r>
      <w:r w:rsidR="00BE12D2" w:rsidRPr="00BE12D2">
        <w:rPr>
          <w:rFonts w:cstheme="minorHAnsi"/>
          <w:lang w:val="en-GB"/>
        </w:rPr>
        <w:t xml:space="preserve"> that was the author of a standard</w:t>
      </w:r>
      <w:r w:rsidR="00BE12D2">
        <w:rPr>
          <w:rFonts w:cstheme="minorHAnsi"/>
          <w:lang w:val="en-GB"/>
        </w:rPr>
        <w:t xml:space="preserve"> would also be responsible for an update of the standard. The chairman said that this was the strong preference but that ITU-T or ITU-R could not be prohibited to make extensions to such a standard if members so wished.</w:t>
      </w:r>
    </w:p>
    <w:p w:rsidR="009C2009" w:rsidRPr="00AD4C57" w:rsidRDefault="00DC7BA4" w:rsidP="00926CAA">
      <w:pPr>
        <w:keepNext/>
        <w:suppressAutoHyphens/>
        <w:adjustRightInd w:val="0"/>
        <w:spacing w:before="240" w:after="0" w:line="240" w:lineRule="auto"/>
        <w:rPr>
          <w:rFonts w:cstheme="minorHAnsi"/>
          <w:lang w:val="en-GB"/>
        </w:rPr>
      </w:pPr>
      <w:r w:rsidRPr="00926CAA">
        <w:rPr>
          <w:rFonts w:cstheme="minorHAnsi"/>
          <w:b/>
          <w:bCs/>
          <w:u w:val="single"/>
          <w:lang w:val="en-GB"/>
        </w:rPr>
        <w:t>Action</w:t>
      </w:r>
      <w:r w:rsidR="009C2009" w:rsidRPr="00926CAA">
        <w:rPr>
          <w:rFonts w:cstheme="minorHAnsi"/>
          <w:b/>
          <w:bCs/>
          <w:u w:val="single"/>
          <w:lang w:val="en-GB"/>
        </w:rPr>
        <w:t xml:space="preserve"> #1</w:t>
      </w:r>
      <w:r w:rsidRPr="00926CAA">
        <w:rPr>
          <w:rFonts w:cstheme="minorHAnsi"/>
          <w:b/>
          <w:bCs/>
          <w:u w:val="single"/>
          <w:lang w:val="en-GB"/>
        </w:rPr>
        <w:t>:</w:t>
      </w:r>
      <w:r w:rsidR="00926CAA" w:rsidRPr="00926CAA">
        <w:rPr>
          <w:rFonts w:cstheme="minorHAnsi"/>
          <w:b/>
          <w:bCs/>
          <w:u w:val="single"/>
          <w:lang w:val="en-GB"/>
        </w:rPr>
        <w:t xml:space="preserve"> </w:t>
      </w:r>
      <w:r w:rsidRPr="00926CAA">
        <w:rPr>
          <w:rFonts w:cstheme="minorHAnsi"/>
          <w:b/>
          <w:bCs/>
          <w:u w:val="single"/>
          <w:lang w:val="en-GB"/>
        </w:rPr>
        <w:t>ITU Secretariat</w:t>
      </w:r>
      <w:r w:rsidRPr="00AD4C57">
        <w:rPr>
          <w:rFonts w:cstheme="minorHAnsi"/>
          <w:lang w:val="en-GB"/>
        </w:rPr>
        <w:t xml:space="preserve"> to </w:t>
      </w:r>
      <w:r w:rsidR="00BE12D2">
        <w:rPr>
          <w:rFonts w:cstheme="minorHAnsi"/>
          <w:lang w:val="en-GB"/>
        </w:rPr>
        <w:t xml:space="preserve">reflect </w:t>
      </w:r>
      <w:r w:rsidR="009C2009" w:rsidRPr="00AD4C57">
        <w:rPr>
          <w:rFonts w:cstheme="minorHAnsi"/>
          <w:lang w:val="en-GB"/>
        </w:rPr>
        <w:t>comments by France Telecom Orange</w:t>
      </w:r>
      <w:r w:rsidR="00BE12D2">
        <w:rPr>
          <w:rFonts w:cstheme="minorHAnsi"/>
          <w:lang w:val="en-GB"/>
        </w:rPr>
        <w:t xml:space="preserve"> in the working procedures.</w:t>
      </w:r>
    </w:p>
    <w:p w:rsidR="005334AB" w:rsidRPr="00AD4C57" w:rsidRDefault="001945F9" w:rsidP="00BE12D2">
      <w:pPr>
        <w:pStyle w:val="ListParagraph"/>
        <w:keepNext/>
        <w:numPr>
          <w:ilvl w:val="0"/>
          <w:numId w:val="2"/>
        </w:numPr>
        <w:suppressAutoHyphens/>
        <w:adjustRightInd w:val="0"/>
        <w:spacing w:before="240"/>
        <w:ind w:left="357" w:hanging="357"/>
        <w:rPr>
          <w:rFonts w:asciiTheme="minorHAnsi" w:hAnsiTheme="minorHAnsi" w:cstheme="minorHAnsi"/>
          <w:b/>
          <w:bCs/>
          <w:lang w:val="en-GB"/>
        </w:rPr>
      </w:pPr>
      <w:r w:rsidRPr="00AD4C57">
        <w:rPr>
          <w:rFonts w:asciiTheme="minorHAnsi" w:hAnsiTheme="minorHAnsi" w:cstheme="minorHAnsi"/>
          <w:b/>
          <w:bCs/>
          <w:szCs w:val="24"/>
        </w:rPr>
        <w:t>Chair - Reporting on communications requirements of high-priority ITS applications (</w:t>
      </w:r>
      <w:hyperlink r:id="rId15" w:history="1">
        <w:r w:rsidRPr="00AD4C57">
          <w:rPr>
            <w:rStyle w:val="Hyperlink"/>
            <w:rFonts w:asciiTheme="minorHAnsi" w:hAnsiTheme="minorHAnsi" w:cstheme="minorHAnsi"/>
            <w:b/>
            <w:bCs/>
            <w:szCs w:val="24"/>
          </w:rPr>
          <w:t>Doc 003</w:t>
        </w:r>
      </w:hyperlink>
      <w:r w:rsidRPr="00AD4C57">
        <w:rPr>
          <w:rFonts w:asciiTheme="minorHAnsi" w:hAnsiTheme="minorHAnsi" w:cstheme="minorHAnsi"/>
          <w:b/>
          <w:bCs/>
          <w:szCs w:val="24"/>
        </w:rPr>
        <w:t>)</w:t>
      </w:r>
    </w:p>
    <w:p w:rsidR="0001489E" w:rsidRDefault="00C27C0A" w:rsidP="0001489E">
      <w:pPr>
        <w:spacing w:before="120" w:after="0" w:line="240" w:lineRule="auto"/>
        <w:rPr>
          <w:rFonts w:cstheme="minorHAnsi"/>
        </w:rPr>
      </w:pPr>
      <w:hyperlink r:id="rId16" w:history="1">
        <w:r w:rsidR="00A157D7" w:rsidRPr="00AD4C57">
          <w:rPr>
            <w:rStyle w:val="Hyperlink"/>
            <w:rFonts w:cstheme="minorHAnsi"/>
            <w:b/>
            <w:bCs/>
            <w:szCs w:val="24"/>
          </w:rPr>
          <w:t>Doc 003</w:t>
        </w:r>
      </w:hyperlink>
      <w:r w:rsidR="005334AB" w:rsidRPr="00AD4C57">
        <w:rPr>
          <w:rFonts w:cstheme="minorHAnsi"/>
        </w:rPr>
        <w:t xml:space="preserve"> is a compilation </w:t>
      </w:r>
      <w:r w:rsidR="00DB379A" w:rsidRPr="00AD4C57">
        <w:rPr>
          <w:rFonts w:cstheme="minorHAnsi"/>
        </w:rPr>
        <w:t xml:space="preserve">by the ITU Secretariat </w:t>
      </w:r>
      <w:r w:rsidR="005334AB" w:rsidRPr="00AD4C57">
        <w:rPr>
          <w:rFonts w:cstheme="minorHAnsi"/>
        </w:rPr>
        <w:t xml:space="preserve">of replies to a </w:t>
      </w:r>
      <w:hyperlink r:id="rId17" w:history="1">
        <w:r w:rsidR="005334AB" w:rsidRPr="00AD4C57">
          <w:rPr>
            <w:rStyle w:val="Hyperlink"/>
            <w:rFonts w:cstheme="minorHAnsi"/>
          </w:rPr>
          <w:t>questionnaire</w:t>
        </w:r>
      </w:hyperlink>
      <w:r w:rsidR="005334AB" w:rsidRPr="00AD4C57">
        <w:rPr>
          <w:rFonts w:cstheme="minorHAnsi"/>
        </w:rPr>
        <w:t xml:space="preserve"> on communications requirements of high-priority ITS applications in different countries and regions, distributed by the ITU Secretariat </w:t>
      </w:r>
      <w:r w:rsidR="0001489E">
        <w:rPr>
          <w:rFonts w:cstheme="minorHAnsi"/>
        </w:rPr>
        <w:t xml:space="preserve">shortly </w:t>
      </w:r>
      <w:r w:rsidR="00A157D7">
        <w:rPr>
          <w:rFonts w:cstheme="minorHAnsi"/>
        </w:rPr>
        <w:t>after the 2</w:t>
      </w:r>
      <w:r w:rsidR="00A157D7" w:rsidRPr="00A157D7">
        <w:rPr>
          <w:rFonts w:cstheme="minorHAnsi"/>
          <w:vertAlign w:val="superscript"/>
        </w:rPr>
        <w:t>nd</w:t>
      </w:r>
      <w:r w:rsidR="00A157D7">
        <w:rPr>
          <w:rFonts w:cstheme="minorHAnsi"/>
        </w:rPr>
        <w:t xml:space="preserve"> meeting o</w:t>
      </w:r>
      <w:r w:rsidR="0001489E">
        <w:rPr>
          <w:rFonts w:cstheme="minorHAnsi"/>
        </w:rPr>
        <w:t>f the Collaboration in Troy, USA</w:t>
      </w:r>
      <w:r w:rsidR="005334AB" w:rsidRPr="00AD4C57">
        <w:rPr>
          <w:rFonts w:cstheme="minorHAnsi"/>
        </w:rPr>
        <w:t>.</w:t>
      </w:r>
      <w:r w:rsidR="0001489E">
        <w:rPr>
          <w:rFonts w:cstheme="minorHAnsi"/>
        </w:rPr>
        <w:t xml:space="preserve"> Doc 003 addresses the first work item of the Collaboration, “</w:t>
      </w:r>
      <w:bookmarkStart w:id="1" w:name="_Ref311725868"/>
      <w:r w:rsidR="0001489E" w:rsidRPr="00255A99">
        <w:rPr>
          <w:szCs w:val="24"/>
        </w:rPr>
        <w:t xml:space="preserve">Perform a study of identified ITS application requirements so that </w:t>
      </w:r>
      <w:r w:rsidR="0001489E" w:rsidRPr="00255A99">
        <w:rPr>
          <w:szCs w:val="24"/>
        </w:rPr>
        <w:lastRenderedPageBreak/>
        <w:t>needed communication capabilities and performance can be properly defined.  This study should identify and use existing sets of ITS application requirements from various global regions and supplement them to reflect recent application developments and direction.</w:t>
      </w:r>
      <w:r w:rsidR="0001489E">
        <w:rPr>
          <w:szCs w:val="24"/>
        </w:rPr>
        <w:t xml:space="preserve"> …”</w:t>
      </w:r>
      <w:bookmarkEnd w:id="1"/>
      <w:r w:rsidR="0001489E">
        <w:rPr>
          <w:rFonts w:cstheme="minorHAnsi"/>
        </w:rPr>
        <w:t xml:space="preserve"> </w:t>
      </w:r>
    </w:p>
    <w:p w:rsidR="001945F9" w:rsidRDefault="00594E0D" w:rsidP="00AD4C57">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A53E14">
        <w:rPr>
          <w:rFonts w:cstheme="minorHAnsi"/>
          <w:b/>
          <w:bCs/>
          <w:szCs w:val="24"/>
        </w:rPr>
        <w:t xml:space="preserve">Japan: </w:t>
      </w:r>
      <w:r w:rsidR="001945F9" w:rsidRPr="00A53E14">
        <w:rPr>
          <w:rFonts w:cstheme="minorHAnsi"/>
          <w:b/>
          <w:bCs/>
          <w:szCs w:val="24"/>
        </w:rPr>
        <w:t>Yushi Naito (ITU-T SG 16 Chairman</w:t>
      </w:r>
      <w:r w:rsidRPr="00A53E14">
        <w:rPr>
          <w:rFonts w:cstheme="minorHAnsi"/>
          <w:b/>
          <w:bCs/>
          <w:szCs w:val="24"/>
        </w:rPr>
        <w:t>, Mitsubishi Electric</w:t>
      </w:r>
      <w:r w:rsidR="001945F9" w:rsidRPr="00A53E14">
        <w:rPr>
          <w:rFonts w:cstheme="minorHAnsi"/>
          <w:b/>
          <w:bCs/>
          <w:szCs w:val="24"/>
        </w:rPr>
        <w:t xml:space="preserve">) presented </w:t>
      </w:r>
      <w:r w:rsidR="00BE12D2">
        <w:rPr>
          <w:rFonts w:cstheme="minorHAnsi"/>
          <w:b/>
          <w:bCs/>
          <w:szCs w:val="24"/>
        </w:rPr>
        <w:t>section 5</w:t>
      </w:r>
      <w:r w:rsidR="0006507F" w:rsidRPr="00A53E14">
        <w:rPr>
          <w:rFonts w:cstheme="minorHAnsi"/>
          <w:b/>
          <w:bCs/>
          <w:szCs w:val="24"/>
        </w:rPr>
        <w:t xml:space="preserve"> of Doc 003</w:t>
      </w:r>
      <w:r w:rsidR="0006507F" w:rsidRPr="00AD4C57">
        <w:rPr>
          <w:rFonts w:cstheme="minorHAnsi"/>
          <w:szCs w:val="24"/>
        </w:rPr>
        <w:t xml:space="preserve">, </w:t>
      </w:r>
      <w:r w:rsidR="001945F9" w:rsidRPr="00AD4C57">
        <w:rPr>
          <w:rFonts w:cstheme="minorHAnsi"/>
          <w:szCs w:val="24"/>
        </w:rPr>
        <w:t>the input by Japan (TTC) (</w:t>
      </w:r>
      <w:proofErr w:type="spellStart"/>
      <w:r w:rsidR="001945F9" w:rsidRPr="00AD4C57">
        <w:rPr>
          <w:rFonts w:cstheme="minorHAnsi"/>
          <w:szCs w:val="24"/>
        </w:rPr>
        <w:t>Yasubumi</w:t>
      </w:r>
      <w:proofErr w:type="spellEnd"/>
      <w:r w:rsidR="001945F9" w:rsidRPr="00AD4C57">
        <w:rPr>
          <w:rFonts w:cstheme="minorHAnsi"/>
          <w:szCs w:val="24"/>
        </w:rPr>
        <w:t xml:space="preserve"> </w:t>
      </w:r>
      <w:proofErr w:type="spellStart"/>
      <w:r w:rsidR="001945F9" w:rsidRPr="00AD4C57">
        <w:rPr>
          <w:rFonts w:cstheme="minorHAnsi"/>
          <w:szCs w:val="24"/>
        </w:rPr>
        <w:t>Chimura</w:t>
      </w:r>
      <w:proofErr w:type="spellEnd"/>
      <w:r w:rsidR="001945F9" w:rsidRPr="00AD4C57">
        <w:rPr>
          <w:rFonts w:cstheme="minorHAnsi"/>
          <w:szCs w:val="24"/>
        </w:rPr>
        <w:t>)</w:t>
      </w:r>
      <w:r>
        <w:rPr>
          <w:rFonts w:cstheme="minorHAnsi"/>
          <w:szCs w:val="24"/>
        </w:rPr>
        <w:t>.</w:t>
      </w:r>
    </w:p>
    <w:p w:rsidR="00594E0D" w:rsidRPr="00AD4C57" w:rsidRDefault="00594E0D" w:rsidP="00594E0D">
      <w:pPr>
        <w:pStyle w:val="TOC2"/>
        <w:rPr>
          <w:rFonts w:cstheme="minorHAnsi"/>
          <w:noProof/>
        </w:rPr>
      </w:pPr>
      <w:r>
        <w:rPr>
          <w:rFonts w:cstheme="minorHAnsi"/>
          <w:noProof/>
        </w:rPr>
        <w:t xml:space="preserve">The requirements of TTC </w:t>
      </w:r>
      <w:r w:rsidRPr="00AD4C57">
        <w:rPr>
          <w:rFonts w:cstheme="minorHAnsi"/>
          <w:noProof/>
        </w:rPr>
        <w:t>are:</w:t>
      </w:r>
    </w:p>
    <w:p w:rsidR="00DB379A" w:rsidRPr="00AD4C57" w:rsidRDefault="00DB379A" w:rsidP="00AD4C57">
      <w:pPr>
        <w:pStyle w:val="TOC2"/>
        <w:rPr>
          <w:rFonts w:cstheme="minorHAnsi"/>
          <w:noProof/>
        </w:rPr>
      </w:pPr>
      <w:r w:rsidRPr="00AD4C57">
        <w:rPr>
          <w:rFonts w:cstheme="minorHAnsi"/>
          <w:noProof/>
        </w:rPr>
        <w:t>5.1</w:t>
      </w:r>
      <w:r w:rsidRPr="00AD4C57">
        <w:rPr>
          <w:rFonts w:cstheme="minorHAnsi"/>
          <w:noProof/>
        </w:rPr>
        <w:tab/>
        <w:t>Utilization of In-Vehicle Total Information &amp; Communication Environment</w:t>
      </w:r>
    </w:p>
    <w:p w:rsidR="00DB379A" w:rsidRPr="00AD4C57" w:rsidRDefault="00DB379A" w:rsidP="00AD4C57">
      <w:pPr>
        <w:pStyle w:val="TOC2"/>
        <w:rPr>
          <w:rFonts w:cstheme="minorHAnsi"/>
          <w:noProof/>
        </w:rPr>
      </w:pPr>
      <w:r w:rsidRPr="00AD4C57">
        <w:rPr>
          <w:rFonts w:cstheme="minorHAnsi"/>
          <w:noProof/>
        </w:rPr>
        <w:t>5.2</w:t>
      </w:r>
      <w:r w:rsidRPr="00AD4C57">
        <w:rPr>
          <w:rFonts w:cstheme="minorHAnsi"/>
          <w:noProof/>
        </w:rPr>
        <w:tab/>
        <w:t>Ad-hoc network between vehicle to vehicle communications for disaster response &amp;  resilience</w:t>
      </w:r>
    </w:p>
    <w:p w:rsidR="00DB379A" w:rsidRPr="00AD4C57" w:rsidRDefault="00DB379A" w:rsidP="00AD4C57">
      <w:pPr>
        <w:pStyle w:val="TOC2"/>
        <w:rPr>
          <w:rFonts w:cstheme="minorHAnsi"/>
          <w:noProof/>
        </w:rPr>
      </w:pPr>
      <w:r w:rsidRPr="00AD4C57">
        <w:rPr>
          <w:rFonts w:cstheme="minorHAnsi"/>
          <w:noProof/>
        </w:rPr>
        <w:t>5.3</w:t>
      </w:r>
      <w:r w:rsidRPr="00AD4C57">
        <w:rPr>
          <w:rFonts w:cstheme="minorHAnsi"/>
          <w:noProof/>
        </w:rPr>
        <w:tab/>
        <w:t>Disaster information</w:t>
      </w:r>
    </w:p>
    <w:p w:rsidR="00DB379A" w:rsidRPr="00AD4C57" w:rsidRDefault="00DB379A" w:rsidP="00AD4C57">
      <w:pPr>
        <w:pStyle w:val="TOC2"/>
        <w:rPr>
          <w:rFonts w:cstheme="minorHAnsi"/>
          <w:noProof/>
        </w:rPr>
      </w:pPr>
      <w:r w:rsidRPr="00AD4C57">
        <w:rPr>
          <w:rFonts w:cstheme="minorHAnsi"/>
          <w:noProof/>
        </w:rPr>
        <w:t>5.4</w:t>
      </w:r>
      <w:r w:rsidRPr="00AD4C57">
        <w:rPr>
          <w:rFonts w:cstheme="minorHAnsi"/>
          <w:noProof/>
        </w:rPr>
        <w:tab/>
        <w:t>Alive information (“I am alive” message)</w:t>
      </w:r>
    </w:p>
    <w:p w:rsidR="00DB379A" w:rsidRPr="00AD4C57" w:rsidRDefault="00DB379A" w:rsidP="00AD4C57">
      <w:pPr>
        <w:pStyle w:val="TOC2"/>
        <w:rPr>
          <w:rFonts w:cstheme="minorHAnsi"/>
          <w:noProof/>
        </w:rPr>
      </w:pPr>
      <w:r w:rsidRPr="00AD4C57">
        <w:rPr>
          <w:rFonts w:cstheme="minorHAnsi"/>
          <w:noProof/>
        </w:rPr>
        <w:t>5.5</w:t>
      </w:r>
      <w:r w:rsidRPr="00AD4C57">
        <w:rPr>
          <w:rFonts w:cstheme="minorHAnsi"/>
          <w:noProof/>
        </w:rPr>
        <w:tab/>
        <w:t>Person finder</w:t>
      </w:r>
    </w:p>
    <w:p w:rsidR="00DB379A" w:rsidRPr="00AD4C57" w:rsidRDefault="00DB379A" w:rsidP="00AD4C57">
      <w:pPr>
        <w:pStyle w:val="TOC2"/>
        <w:rPr>
          <w:rFonts w:cstheme="minorHAnsi"/>
          <w:noProof/>
        </w:rPr>
      </w:pPr>
      <w:r w:rsidRPr="00AD4C57">
        <w:rPr>
          <w:rFonts w:cstheme="minorHAnsi"/>
          <w:noProof/>
        </w:rPr>
        <w:t>5.6</w:t>
      </w:r>
      <w:r w:rsidRPr="00AD4C57">
        <w:rPr>
          <w:rFonts w:cstheme="minorHAnsi"/>
          <w:noProof/>
        </w:rPr>
        <w:tab/>
        <w:t>Evacuation route information</w:t>
      </w:r>
    </w:p>
    <w:p w:rsidR="00DB379A" w:rsidRPr="00AD4C57" w:rsidRDefault="00DB379A" w:rsidP="00AD4C57">
      <w:pPr>
        <w:pStyle w:val="TOC2"/>
        <w:rPr>
          <w:rFonts w:cstheme="minorHAnsi"/>
          <w:noProof/>
        </w:rPr>
      </w:pPr>
      <w:r w:rsidRPr="00AD4C57">
        <w:rPr>
          <w:rFonts w:cstheme="minorHAnsi"/>
          <w:noProof/>
        </w:rPr>
        <w:t>5.7</w:t>
      </w:r>
      <w:r w:rsidRPr="00AD4C57">
        <w:rPr>
          <w:rFonts w:cstheme="minorHAnsi"/>
          <w:noProof/>
        </w:rPr>
        <w:tab/>
        <w:t>Refugee information</w:t>
      </w:r>
    </w:p>
    <w:p w:rsidR="00DB379A" w:rsidRPr="00AD4C57" w:rsidRDefault="00DB379A" w:rsidP="00AD4C57">
      <w:pPr>
        <w:pStyle w:val="TOC2"/>
        <w:rPr>
          <w:rFonts w:cstheme="minorHAnsi"/>
          <w:noProof/>
        </w:rPr>
      </w:pPr>
      <w:r w:rsidRPr="00AD4C57">
        <w:rPr>
          <w:rFonts w:cstheme="minorHAnsi"/>
          <w:noProof/>
        </w:rPr>
        <w:t>5.8</w:t>
      </w:r>
      <w:r w:rsidRPr="00AD4C57">
        <w:rPr>
          <w:rFonts w:cstheme="minorHAnsi"/>
          <w:noProof/>
        </w:rPr>
        <w:tab/>
        <w:t>Management of Electric Vehicles and Electric Vehicle charging spots</w:t>
      </w:r>
    </w:p>
    <w:p w:rsidR="009C2009" w:rsidRPr="00AD4C57" w:rsidRDefault="001945F9" w:rsidP="00AD4C57">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A53E14">
        <w:rPr>
          <w:rFonts w:cstheme="minorHAnsi"/>
          <w:b/>
          <w:bCs/>
          <w:szCs w:val="24"/>
        </w:rPr>
        <w:t xml:space="preserve">China: </w:t>
      </w:r>
      <w:r w:rsidR="009C2009" w:rsidRPr="00A53E14">
        <w:rPr>
          <w:rFonts w:cstheme="minorHAnsi"/>
          <w:b/>
          <w:bCs/>
          <w:szCs w:val="24"/>
        </w:rPr>
        <w:t xml:space="preserve">Kevin Jianyu Li </w:t>
      </w:r>
      <w:r w:rsidR="00594E0D" w:rsidRPr="00A53E14">
        <w:rPr>
          <w:rFonts w:cstheme="minorHAnsi"/>
          <w:b/>
          <w:bCs/>
          <w:szCs w:val="24"/>
        </w:rPr>
        <w:t xml:space="preserve">(China Unicom) </w:t>
      </w:r>
      <w:r w:rsidR="009C2009" w:rsidRPr="00A53E14">
        <w:rPr>
          <w:rFonts w:cstheme="minorHAnsi"/>
          <w:b/>
          <w:bCs/>
          <w:szCs w:val="24"/>
        </w:rPr>
        <w:t xml:space="preserve">presented </w:t>
      </w:r>
      <w:r w:rsidR="0006507F" w:rsidRPr="00A53E14">
        <w:rPr>
          <w:rFonts w:cstheme="minorHAnsi"/>
          <w:b/>
          <w:bCs/>
          <w:szCs w:val="24"/>
        </w:rPr>
        <w:t xml:space="preserve">section </w:t>
      </w:r>
      <w:r w:rsidR="00DB379A" w:rsidRPr="00A53E14">
        <w:rPr>
          <w:rFonts w:cstheme="minorHAnsi"/>
          <w:b/>
          <w:bCs/>
          <w:szCs w:val="24"/>
        </w:rPr>
        <w:t>2</w:t>
      </w:r>
      <w:r w:rsidR="0006507F" w:rsidRPr="00A53E14">
        <w:rPr>
          <w:rFonts w:cstheme="minorHAnsi"/>
          <w:b/>
          <w:bCs/>
          <w:szCs w:val="24"/>
        </w:rPr>
        <w:t xml:space="preserve"> of Doc 003</w:t>
      </w:r>
      <w:r w:rsidR="0006507F" w:rsidRPr="00AD4C57">
        <w:rPr>
          <w:rFonts w:cstheme="minorHAnsi"/>
          <w:szCs w:val="24"/>
        </w:rPr>
        <w:t xml:space="preserve">, </w:t>
      </w:r>
      <w:r w:rsidR="009C2009" w:rsidRPr="00AD4C57">
        <w:rPr>
          <w:rFonts w:cstheme="minorHAnsi"/>
          <w:szCs w:val="24"/>
        </w:rPr>
        <w:t xml:space="preserve">the input by China (CCSA) </w:t>
      </w:r>
    </w:p>
    <w:p w:rsidR="00DB379A" w:rsidRPr="00AD4C57" w:rsidRDefault="00DB379A" w:rsidP="00AD4C57">
      <w:pPr>
        <w:pStyle w:val="TOC2"/>
        <w:rPr>
          <w:rFonts w:cstheme="minorHAnsi"/>
          <w:noProof/>
        </w:rPr>
      </w:pPr>
      <w:r w:rsidRPr="00AD4C57">
        <w:rPr>
          <w:rFonts w:cstheme="minorHAnsi"/>
          <w:noProof/>
        </w:rPr>
        <w:t>The requirements of CCSA are:</w:t>
      </w:r>
    </w:p>
    <w:p w:rsidR="00DB379A" w:rsidRPr="00AD4C57" w:rsidRDefault="00DB379A" w:rsidP="00AD4C57">
      <w:pPr>
        <w:pStyle w:val="TOC2"/>
        <w:rPr>
          <w:rFonts w:cstheme="minorHAnsi"/>
          <w:noProof/>
        </w:rPr>
      </w:pPr>
      <w:r w:rsidRPr="00AD4C57">
        <w:rPr>
          <w:rFonts w:cstheme="minorHAnsi"/>
          <w:noProof/>
        </w:rPr>
        <w:t>2.1</w:t>
      </w:r>
      <w:r w:rsidRPr="00AD4C57">
        <w:rPr>
          <w:rFonts w:cstheme="minorHAnsi"/>
          <w:noProof/>
        </w:rPr>
        <w:tab/>
        <w:t>Voice navigation</w:t>
      </w:r>
    </w:p>
    <w:p w:rsidR="00DB379A" w:rsidRPr="00AD4C57" w:rsidRDefault="00DB379A" w:rsidP="00AD4C57">
      <w:pPr>
        <w:pStyle w:val="TOC2"/>
        <w:rPr>
          <w:rFonts w:cstheme="minorHAnsi"/>
          <w:noProof/>
        </w:rPr>
      </w:pPr>
      <w:r w:rsidRPr="00AD4C57">
        <w:rPr>
          <w:rFonts w:cstheme="minorHAnsi"/>
          <w:noProof/>
        </w:rPr>
        <w:t>2.2</w:t>
      </w:r>
      <w:r w:rsidRPr="00AD4C57">
        <w:rPr>
          <w:rFonts w:cstheme="minorHAnsi"/>
          <w:noProof/>
        </w:rPr>
        <w:tab/>
        <w:t>Operation data report of the vehicle</w:t>
      </w:r>
    </w:p>
    <w:p w:rsidR="009C2009" w:rsidRPr="00AD4C57" w:rsidRDefault="001945F9" w:rsidP="00E92754">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A53E14">
        <w:rPr>
          <w:rFonts w:cstheme="minorHAnsi"/>
          <w:b/>
          <w:bCs/>
        </w:rPr>
        <w:t xml:space="preserve">China:  </w:t>
      </w:r>
      <w:r w:rsidR="009C2009" w:rsidRPr="00A53E14">
        <w:rPr>
          <w:rFonts w:cstheme="minorHAnsi"/>
          <w:b/>
          <w:bCs/>
        </w:rPr>
        <w:t>Kevin Jianyu Li</w:t>
      </w:r>
      <w:r w:rsidR="009C2009" w:rsidRPr="00A53E14">
        <w:rPr>
          <w:rFonts w:cstheme="minorHAnsi"/>
          <w:b/>
          <w:bCs/>
          <w:szCs w:val="24"/>
        </w:rPr>
        <w:t xml:space="preserve"> </w:t>
      </w:r>
      <w:r w:rsidR="00594E0D" w:rsidRPr="00A53E14">
        <w:rPr>
          <w:rFonts w:cstheme="minorHAnsi"/>
          <w:b/>
          <w:bCs/>
          <w:szCs w:val="24"/>
        </w:rPr>
        <w:t xml:space="preserve">(China Unicom) </w:t>
      </w:r>
      <w:r w:rsidR="009C2009" w:rsidRPr="00A53E14">
        <w:rPr>
          <w:rFonts w:cstheme="minorHAnsi"/>
          <w:b/>
          <w:bCs/>
          <w:szCs w:val="24"/>
        </w:rPr>
        <w:t xml:space="preserve">presented </w:t>
      </w:r>
      <w:r w:rsidR="0006507F" w:rsidRPr="00A53E14">
        <w:rPr>
          <w:rFonts w:cstheme="minorHAnsi"/>
          <w:b/>
          <w:bCs/>
          <w:szCs w:val="24"/>
        </w:rPr>
        <w:t xml:space="preserve">section </w:t>
      </w:r>
      <w:r w:rsidR="00E92754" w:rsidRPr="00A53E14">
        <w:rPr>
          <w:rFonts w:cstheme="minorHAnsi"/>
          <w:b/>
          <w:bCs/>
          <w:szCs w:val="24"/>
        </w:rPr>
        <w:t>3</w:t>
      </w:r>
      <w:r w:rsidR="0006507F" w:rsidRPr="00A53E14">
        <w:rPr>
          <w:rFonts w:cstheme="minorHAnsi"/>
          <w:b/>
          <w:bCs/>
          <w:szCs w:val="24"/>
        </w:rPr>
        <w:t xml:space="preserve"> of Doc 003</w:t>
      </w:r>
      <w:r w:rsidR="0006507F" w:rsidRPr="00AD4C57">
        <w:rPr>
          <w:rFonts w:cstheme="minorHAnsi"/>
          <w:szCs w:val="24"/>
        </w:rPr>
        <w:t xml:space="preserve">, </w:t>
      </w:r>
      <w:r w:rsidR="00E92754">
        <w:rPr>
          <w:rFonts w:cstheme="minorHAnsi"/>
          <w:szCs w:val="24"/>
        </w:rPr>
        <w:t>applications collected by China Unicom through its industry research and face-to-face interview with some ITSC (ITS China) experts. The material provided is for technical reference</w:t>
      </w:r>
      <w:r w:rsidR="004C53D4">
        <w:rPr>
          <w:rFonts w:cstheme="minorHAnsi"/>
          <w:szCs w:val="24"/>
        </w:rPr>
        <w:t xml:space="preserve"> and not yet an official contribution by ITSC</w:t>
      </w:r>
      <w:r w:rsidR="00E92754">
        <w:rPr>
          <w:rFonts w:cstheme="minorHAnsi"/>
          <w:szCs w:val="24"/>
        </w:rPr>
        <w:t>.</w:t>
      </w:r>
      <w:r w:rsidR="009C2009" w:rsidRPr="00AD4C57">
        <w:rPr>
          <w:rFonts w:cstheme="minorHAnsi"/>
          <w:szCs w:val="24"/>
        </w:rPr>
        <w:t xml:space="preserve"> </w:t>
      </w:r>
    </w:p>
    <w:p w:rsidR="00DB379A" w:rsidRPr="00AD4C57" w:rsidRDefault="00DB379A" w:rsidP="00AD4C57">
      <w:pPr>
        <w:pStyle w:val="TOC2"/>
        <w:rPr>
          <w:rFonts w:cstheme="minorHAnsi"/>
          <w:noProof/>
        </w:rPr>
      </w:pPr>
      <w:r w:rsidRPr="00AD4C57">
        <w:rPr>
          <w:rFonts w:cstheme="minorHAnsi"/>
          <w:noProof/>
        </w:rPr>
        <w:t>3.1</w:t>
      </w:r>
      <w:r w:rsidRPr="00AD4C57">
        <w:rPr>
          <w:rFonts w:cstheme="minorHAnsi"/>
          <w:noProof/>
        </w:rPr>
        <w:tab/>
        <w:t>Dynamic monitoring for operating Vehicles</w:t>
      </w:r>
    </w:p>
    <w:p w:rsidR="00DB379A" w:rsidRPr="00AD4C57" w:rsidRDefault="00DB379A" w:rsidP="00AD4C57">
      <w:pPr>
        <w:pStyle w:val="TOC2"/>
        <w:rPr>
          <w:rFonts w:cstheme="minorHAnsi"/>
          <w:noProof/>
        </w:rPr>
      </w:pPr>
      <w:r w:rsidRPr="00AD4C57">
        <w:rPr>
          <w:rFonts w:cstheme="minorHAnsi"/>
          <w:noProof/>
        </w:rPr>
        <w:t>3.2</w:t>
      </w:r>
      <w:r w:rsidRPr="00AD4C57">
        <w:rPr>
          <w:rFonts w:cstheme="minorHAnsi"/>
          <w:noProof/>
        </w:rPr>
        <w:tab/>
        <w:t>ETC (Electronic Toll Collection)</w:t>
      </w:r>
    </w:p>
    <w:p w:rsidR="00BE3503" w:rsidRPr="00BE3503" w:rsidRDefault="001945F9" w:rsidP="00542964">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A53E14">
        <w:rPr>
          <w:rFonts w:cstheme="minorHAnsi"/>
          <w:b/>
          <w:bCs/>
          <w:szCs w:val="24"/>
        </w:rPr>
        <w:t xml:space="preserve">Arab region and Tunisia: </w:t>
      </w:r>
      <w:proofErr w:type="spellStart"/>
      <w:r w:rsidR="009C2009" w:rsidRPr="00A53E14">
        <w:rPr>
          <w:rFonts w:cstheme="minorHAnsi"/>
          <w:b/>
          <w:bCs/>
          <w:szCs w:val="24"/>
        </w:rPr>
        <w:t>Muna</w:t>
      </w:r>
      <w:proofErr w:type="spellEnd"/>
      <w:r w:rsidR="009C2009" w:rsidRPr="00A53E14">
        <w:rPr>
          <w:rFonts w:cstheme="minorHAnsi"/>
          <w:b/>
          <w:bCs/>
          <w:szCs w:val="24"/>
        </w:rPr>
        <w:t xml:space="preserve"> </w:t>
      </w:r>
      <w:proofErr w:type="spellStart"/>
      <w:r w:rsidR="009C2009" w:rsidRPr="00A53E14">
        <w:rPr>
          <w:rFonts w:cstheme="minorHAnsi"/>
          <w:b/>
          <w:bCs/>
          <w:szCs w:val="24"/>
        </w:rPr>
        <w:t>Hamdi</w:t>
      </w:r>
      <w:proofErr w:type="spellEnd"/>
      <w:r w:rsidR="006658E0">
        <w:rPr>
          <w:rFonts w:cstheme="minorHAnsi"/>
          <w:b/>
          <w:bCs/>
          <w:szCs w:val="24"/>
        </w:rPr>
        <w:t xml:space="preserve"> </w:t>
      </w:r>
      <w:r w:rsidR="00542964" w:rsidRPr="00D86B45">
        <w:rPr>
          <w:rFonts w:cstheme="minorHAnsi"/>
          <w:szCs w:val="24"/>
        </w:rPr>
        <w:t xml:space="preserve">(MGH </w:t>
      </w:r>
      <w:proofErr w:type="spellStart"/>
      <w:r w:rsidR="00542964" w:rsidRPr="00D86B45">
        <w:rPr>
          <w:rStyle w:val="Strong"/>
          <w:b w:val="0"/>
          <w:bCs w:val="0"/>
        </w:rPr>
        <w:t>FutureVision</w:t>
      </w:r>
      <w:proofErr w:type="spellEnd"/>
      <w:r w:rsidR="006658E0">
        <w:rPr>
          <w:rStyle w:val="Strong"/>
          <w:b w:val="0"/>
          <w:bCs w:val="0"/>
        </w:rPr>
        <w:t xml:space="preserve"> </w:t>
      </w:r>
      <w:r w:rsidR="00542964" w:rsidRPr="00D86B45">
        <w:rPr>
          <w:rStyle w:val="Strong"/>
          <w:b w:val="0"/>
          <w:bCs w:val="0"/>
        </w:rPr>
        <w:t xml:space="preserve">- </w:t>
      </w:r>
      <w:proofErr w:type="spellStart"/>
      <w:r w:rsidR="00542964" w:rsidRPr="00D86B45">
        <w:rPr>
          <w:rStyle w:val="Strong"/>
          <w:b w:val="0"/>
          <w:bCs w:val="0"/>
        </w:rPr>
        <w:t>iMFV</w:t>
      </w:r>
      <w:proofErr w:type="spellEnd"/>
      <w:r w:rsidR="00542964" w:rsidRPr="00D86B45">
        <w:rPr>
          <w:rStyle w:val="Strong"/>
          <w:b w:val="0"/>
          <w:bCs w:val="0"/>
        </w:rPr>
        <w:t xml:space="preserve"> VRC member)</w:t>
      </w:r>
      <w:r w:rsidR="009C2009" w:rsidRPr="00D86B45">
        <w:rPr>
          <w:rFonts w:cstheme="minorHAnsi"/>
          <w:szCs w:val="24"/>
        </w:rPr>
        <w:t>,</w:t>
      </w:r>
      <w:r w:rsidR="009C2009" w:rsidRPr="00466778">
        <w:rPr>
          <w:rFonts w:cstheme="minorHAnsi"/>
          <w:b/>
          <w:bCs/>
          <w:color w:val="FF0000"/>
          <w:szCs w:val="24"/>
        </w:rPr>
        <w:t xml:space="preserve"> </w:t>
      </w:r>
      <w:r w:rsidR="00BE3503" w:rsidRPr="00A53E14">
        <w:rPr>
          <w:rFonts w:cstheme="minorHAnsi"/>
          <w:b/>
          <w:bCs/>
          <w:szCs w:val="24"/>
        </w:rPr>
        <w:t xml:space="preserve">presented </w:t>
      </w:r>
      <w:hyperlink r:id="rId18" w:history="1">
        <w:r w:rsidR="00BE3503" w:rsidRPr="00A53E14">
          <w:rPr>
            <w:rStyle w:val="Hyperlink"/>
            <w:rFonts w:cstheme="minorHAnsi"/>
            <w:b/>
            <w:bCs/>
            <w:szCs w:val="24"/>
          </w:rPr>
          <w:t>Doc 004</w:t>
        </w:r>
      </w:hyperlink>
      <w:r w:rsidR="00BE3503" w:rsidRPr="00A53E14">
        <w:rPr>
          <w:rFonts w:cstheme="minorHAnsi"/>
          <w:b/>
          <w:bCs/>
          <w:szCs w:val="24"/>
        </w:rPr>
        <w:t xml:space="preserve"> “Future Vision of </w:t>
      </w:r>
      <w:proofErr w:type="spellStart"/>
      <w:r w:rsidR="00BE3503" w:rsidRPr="004C53D4">
        <w:rPr>
          <w:rFonts w:cstheme="minorHAnsi"/>
          <w:b/>
          <w:bCs/>
          <w:szCs w:val="24"/>
        </w:rPr>
        <w:t>iMobility</w:t>
      </w:r>
      <w:proofErr w:type="spellEnd"/>
      <w:r w:rsidR="00BE3503" w:rsidRPr="004C53D4">
        <w:rPr>
          <w:rFonts w:cstheme="minorHAnsi"/>
          <w:b/>
          <w:bCs/>
          <w:szCs w:val="24"/>
        </w:rPr>
        <w:t xml:space="preserve"> in Arabia</w:t>
      </w:r>
      <w:r w:rsidR="00BE3503" w:rsidRPr="00BE3503">
        <w:rPr>
          <w:rFonts w:cstheme="minorHAnsi"/>
          <w:szCs w:val="24"/>
        </w:rPr>
        <w:t xml:space="preserve">, and </w:t>
      </w:r>
      <w:hyperlink r:id="rId19" w:history="1">
        <w:r w:rsidR="00BE3503" w:rsidRPr="00A53E14">
          <w:rPr>
            <w:rStyle w:val="Hyperlink"/>
            <w:rFonts w:cstheme="minorHAnsi"/>
            <w:b/>
            <w:bCs/>
            <w:szCs w:val="24"/>
          </w:rPr>
          <w:t>Doc 004Add1</w:t>
        </w:r>
      </w:hyperlink>
      <w:r w:rsidR="00BE3503" w:rsidRPr="00A53E14">
        <w:rPr>
          <w:rFonts w:cstheme="minorHAnsi"/>
          <w:b/>
          <w:bCs/>
          <w:szCs w:val="24"/>
        </w:rPr>
        <w:t xml:space="preserve"> “Future Vision of </w:t>
      </w:r>
      <w:proofErr w:type="spellStart"/>
      <w:r w:rsidR="00BE3503" w:rsidRPr="00A53E14">
        <w:rPr>
          <w:rFonts w:cstheme="minorHAnsi"/>
          <w:b/>
          <w:bCs/>
          <w:szCs w:val="24"/>
        </w:rPr>
        <w:t>iMobility</w:t>
      </w:r>
      <w:proofErr w:type="spellEnd"/>
      <w:r w:rsidR="00BE3503" w:rsidRPr="00A53E14">
        <w:rPr>
          <w:rFonts w:cstheme="minorHAnsi"/>
          <w:b/>
          <w:bCs/>
          <w:szCs w:val="24"/>
        </w:rPr>
        <w:t xml:space="preserve"> in Arabia</w:t>
      </w:r>
      <w:r w:rsidR="004C53D4" w:rsidRPr="00A53E14">
        <w:rPr>
          <w:rFonts w:cstheme="minorHAnsi"/>
          <w:b/>
          <w:bCs/>
          <w:szCs w:val="24"/>
        </w:rPr>
        <w:t xml:space="preserve"> – Towards Unified Regional Strategy</w:t>
      </w:r>
      <w:r w:rsidR="00BE3503" w:rsidRPr="00A53E14">
        <w:rPr>
          <w:rFonts w:cstheme="minorHAnsi"/>
          <w:b/>
          <w:bCs/>
          <w:szCs w:val="24"/>
        </w:rPr>
        <w:t>”.</w:t>
      </w:r>
      <w:r w:rsidR="004C53D4">
        <w:rPr>
          <w:rFonts w:cstheme="minorHAnsi"/>
          <w:szCs w:val="24"/>
        </w:rPr>
        <w:t xml:space="preserve"> </w:t>
      </w:r>
      <w:proofErr w:type="spellStart"/>
      <w:r w:rsidR="004C53D4">
        <w:rPr>
          <w:rFonts w:cstheme="minorHAnsi"/>
          <w:szCs w:val="24"/>
        </w:rPr>
        <w:t>Hany</w:t>
      </w:r>
      <w:proofErr w:type="spellEnd"/>
      <w:r w:rsidR="004C53D4">
        <w:rPr>
          <w:rFonts w:cstheme="minorHAnsi"/>
          <w:szCs w:val="24"/>
        </w:rPr>
        <w:t xml:space="preserve"> </w:t>
      </w:r>
      <w:proofErr w:type="spellStart"/>
      <w:r w:rsidR="004C53D4">
        <w:rPr>
          <w:rFonts w:cstheme="minorHAnsi"/>
          <w:szCs w:val="24"/>
        </w:rPr>
        <w:t>Hasssan</w:t>
      </w:r>
      <w:proofErr w:type="spellEnd"/>
      <w:r w:rsidR="004C53D4">
        <w:rPr>
          <w:rFonts w:cstheme="minorHAnsi"/>
          <w:szCs w:val="24"/>
        </w:rPr>
        <w:t xml:space="preserve"> (</w:t>
      </w:r>
      <w:proofErr w:type="spellStart"/>
      <w:r w:rsidR="004C53D4">
        <w:rPr>
          <w:rFonts w:cstheme="minorHAnsi"/>
          <w:szCs w:val="24"/>
        </w:rPr>
        <w:t>Rakedet</w:t>
      </w:r>
      <w:proofErr w:type="spellEnd"/>
      <w:r w:rsidR="004C53D4">
        <w:rPr>
          <w:rFonts w:cstheme="minorHAnsi"/>
          <w:szCs w:val="24"/>
        </w:rPr>
        <w:t>, Egypt) emphasized that because there are not ITS legacy systems in Arabia, Arabia is a good place for a green-field approach.</w:t>
      </w:r>
    </w:p>
    <w:p w:rsidR="0006507F" w:rsidRPr="00AD4C57" w:rsidRDefault="009C2009" w:rsidP="006658E0">
      <w:p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cstheme="minorHAnsi"/>
          <w:szCs w:val="24"/>
        </w:rPr>
      </w:pPr>
      <w:r w:rsidRPr="00A53E14">
        <w:rPr>
          <w:rFonts w:cstheme="minorHAnsi"/>
          <w:b/>
          <w:bCs/>
          <w:szCs w:val="24"/>
        </w:rPr>
        <w:t xml:space="preserve">Scott </w:t>
      </w:r>
      <w:proofErr w:type="spellStart"/>
      <w:r w:rsidRPr="00A53E14">
        <w:rPr>
          <w:rFonts w:cstheme="minorHAnsi"/>
          <w:b/>
          <w:bCs/>
          <w:szCs w:val="24"/>
        </w:rPr>
        <w:t>Cadzow</w:t>
      </w:r>
      <w:proofErr w:type="spellEnd"/>
      <w:r w:rsidR="00BE3503" w:rsidRPr="00A53E14">
        <w:rPr>
          <w:rFonts w:cstheme="minorHAnsi"/>
          <w:b/>
          <w:bCs/>
          <w:szCs w:val="24"/>
        </w:rPr>
        <w:t xml:space="preserve"> </w:t>
      </w:r>
      <w:r w:rsidR="00897563" w:rsidRPr="00D86B45">
        <w:rPr>
          <w:rFonts w:cstheme="minorHAnsi"/>
          <w:szCs w:val="24"/>
        </w:rPr>
        <w:t>(</w:t>
      </w:r>
      <w:proofErr w:type="spellStart"/>
      <w:r w:rsidR="00897563" w:rsidRPr="00D86B45">
        <w:rPr>
          <w:rFonts w:cstheme="minorHAnsi"/>
          <w:szCs w:val="24"/>
        </w:rPr>
        <w:t>Cadzow</w:t>
      </w:r>
      <w:proofErr w:type="spellEnd"/>
      <w:r w:rsidR="00897563" w:rsidRPr="00D86B45">
        <w:rPr>
          <w:rFonts w:cstheme="minorHAnsi"/>
          <w:szCs w:val="24"/>
        </w:rPr>
        <w:t xml:space="preserve"> communications </w:t>
      </w:r>
      <w:r w:rsidR="006658E0">
        <w:rPr>
          <w:rFonts w:cstheme="minorHAnsi"/>
          <w:szCs w:val="24"/>
        </w:rPr>
        <w:t>-</w:t>
      </w:r>
      <w:r w:rsidR="00897563" w:rsidRPr="00D86B45">
        <w:rPr>
          <w:rFonts w:cstheme="minorHAnsi"/>
          <w:szCs w:val="24"/>
        </w:rPr>
        <w:t xml:space="preserve"> </w:t>
      </w:r>
      <w:proofErr w:type="spellStart"/>
      <w:r w:rsidR="00897563" w:rsidRPr="00D86B45">
        <w:rPr>
          <w:rFonts w:cstheme="minorHAnsi"/>
          <w:szCs w:val="24"/>
        </w:rPr>
        <w:t>iMFV</w:t>
      </w:r>
      <w:proofErr w:type="spellEnd"/>
      <w:r w:rsidR="00897563" w:rsidRPr="00D86B45">
        <w:rPr>
          <w:rFonts w:cstheme="minorHAnsi"/>
          <w:szCs w:val="24"/>
        </w:rPr>
        <w:t xml:space="preserve"> VRC member) presented the communication requirement for the ITS Applications </w:t>
      </w:r>
      <w:r w:rsidR="00466778">
        <w:rPr>
          <w:rFonts w:cstheme="minorHAnsi"/>
          <w:b/>
          <w:bCs/>
          <w:szCs w:val="24"/>
        </w:rPr>
        <w:t xml:space="preserve">in </w:t>
      </w:r>
      <w:r w:rsidR="00BE3503" w:rsidRPr="00A53E14">
        <w:rPr>
          <w:rFonts w:cstheme="minorHAnsi"/>
          <w:b/>
          <w:bCs/>
          <w:szCs w:val="24"/>
        </w:rPr>
        <w:t>section 1 of Doc 003</w:t>
      </w:r>
      <w:r w:rsidR="00BE3503">
        <w:rPr>
          <w:rFonts w:cstheme="minorHAnsi"/>
          <w:szCs w:val="24"/>
        </w:rPr>
        <w:t>, the input of the Arab region</w:t>
      </w:r>
    </w:p>
    <w:p w:rsidR="00DB379A" w:rsidRPr="00AD4C57" w:rsidRDefault="00DB379A" w:rsidP="00DB379A">
      <w:pPr>
        <w:spacing w:before="120" w:after="0" w:line="240" w:lineRule="auto"/>
        <w:rPr>
          <w:rFonts w:cstheme="minorHAnsi"/>
        </w:rPr>
      </w:pPr>
      <w:r w:rsidRPr="00AD4C57">
        <w:rPr>
          <w:rFonts w:cstheme="minorHAnsi"/>
        </w:rPr>
        <w:t>The requirements of the Arab region are:</w:t>
      </w:r>
    </w:p>
    <w:p w:rsidR="00DB379A" w:rsidRPr="00AD4C57" w:rsidRDefault="00DB379A" w:rsidP="00AD4C57">
      <w:pPr>
        <w:pStyle w:val="TOC2"/>
        <w:rPr>
          <w:rFonts w:cstheme="minorHAnsi"/>
          <w:noProof/>
        </w:rPr>
      </w:pPr>
      <w:r w:rsidRPr="00AD4C57">
        <w:rPr>
          <w:rFonts w:cstheme="minorHAnsi"/>
          <w:noProof/>
        </w:rPr>
        <w:t>1.1</w:t>
      </w:r>
      <w:r w:rsidRPr="00AD4C57">
        <w:rPr>
          <w:rFonts w:cstheme="minorHAnsi"/>
          <w:noProof/>
        </w:rPr>
        <w:tab/>
        <w:t>Traffic Management, Operation / Vehicle Services / Emergency / National Security domains: Policing/enforcing traffic regulations: Law enforcement applications</w:t>
      </w:r>
    </w:p>
    <w:p w:rsidR="00DB379A" w:rsidRPr="00AD4C57" w:rsidRDefault="00DB379A" w:rsidP="00AD4C57">
      <w:pPr>
        <w:pStyle w:val="TOC2"/>
        <w:rPr>
          <w:rFonts w:cstheme="minorHAnsi"/>
          <w:noProof/>
          <w:lang w:val="fr-FR"/>
        </w:rPr>
      </w:pPr>
      <w:r w:rsidRPr="00AD4C57">
        <w:rPr>
          <w:rFonts w:cstheme="minorHAnsi"/>
          <w:noProof/>
          <w:lang w:val="fr-FR"/>
        </w:rPr>
        <w:t>1.2</w:t>
      </w:r>
      <w:r w:rsidRPr="00AD4C57">
        <w:rPr>
          <w:rFonts w:cstheme="minorHAnsi"/>
          <w:noProof/>
          <w:lang w:val="fr-FR"/>
        </w:rPr>
        <w:tab/>
        <w:t>Traffic Management &amp; Control: Traffic Incident Management (TIM)</w:t>
      </w:r>
    </w:p>
    <w:p w:rsidR="00DB379A" w:rsidRPr="00AD4C57" w:rsidRDefault="00DB379A" w:rsidP="00AD4C57">
      <w:pPr>
        <w:pStyle w:val="TOC2"/>
        <w:rPr>
          <w:rFonts w:cstheme="minorHAnsi"/>
          <w:noProof/>
          <w:lang w:val="fr-FR"/>
        </w:rPr>
      </w:pPr>
      <w:r w:rsidRPr="00AD4C57">
        <w:rPr>
          <w:rFonts w:cstheme="minorHAnsi"/>
          <w:noProof/>
          <w:lang w:val="fr-CH"/>
        </w:rPr>
        <w:t>1.3</w:t>
      </w:r>
      <w:r w:rsidRPr="00AD4C57">
        <w:rPr>
          <w:rFonts w:cstheme="minorHAnsi"/>
          <w:noProof/>
          <w:lang w:val="fr-FR"/>
        </w:rPr>
        <w:tab/>
      </w:r>
      <w:r w:rsidRPr="00AD4C57">
        <w:rPr>
          <w:rFonts w:cstheme="minorHAnsi"/>
          <w:noProof/>
          <w:lang w:val="fr-CH"/>
        </w:rPr>
        <w:t>Traveller Information &amp;  Traffic Management &amp; Operations (Transport Infrastructure maintenance management): Infrastructure signage reinforcement</w:t>
      </w:r>
    </w:p>
    <w:p w:rsidR="00DB379A" w:rsidRPr="00AD4C57" w:rsidRDefault="00DB379A" w:rsidP="00AD4C57">
      <w:pPr>
        <w:pStyle w:val="TOC2"/>
        <w:rPr>
          <w:rFonts w:cstheme="minorHAnsi"/>
          <w:noProof/>
          <w:lang w:val="fr-FR"/>
        </w:rPr>
      </w:pPr>
      <w:r w:rsidRPr="00AD4C57">
        <w:rPr>
          <w:rFonts w:cstheme="minorHAnsi"/>
          <w:noProof/>
          <w:lang w:val="fr-FR"/>
        </w:rPr>
        <w:lastRenderedPageBreak/>
        <w:t>1.4</w:t>
      </w:r>
      <w:r w:rsidRPr="00AD4C57">
        <w:rPr>
          <w:rFonts w:cstheme="minorHAnsi"/>
          <w:noProof/>
          <w:lang w:val="fr-FR"/>
        </w:rPr>
        <w:tab/>
        <w:t>Vehicle services: Traveller Assistance Navigation/ Assistive driver awareness</w:t>
      </w:r>
    </w:p>
    <w:p w:rsidR="00DB379A" w:rsidRPr="00AD4C57" w:rsidRDefault="00DB379A" w:rsidP="00AD4C57">
      <w:pPr>
        <w:pStyle w:val="TOC2"/>
        <w:rPr>
          <w:rFonts w:cstheme="minorHAnsi"/>
          <w:noProof/>
          <w:lang w:val="fr-FR"/>
        </w:rPr>
      </w:pPr>
      <w:r w:rsidRPr="00AD4C57">
        <w:rPr>
          <w:rFonts w:cstheme="minorHAnsi"/>
          <w:noProof/>
          <w:lang w:val="fr-FR"/>
        </w:rPr>
        <w:t>1.5</w:t>
      </w:r>
      <w:r w:rsidRPr="00AD4C57">
        <w:rPr>
          <w:rFonts w:cstheme="minorHAnsi"/>
          <w:noProof/>
          <w:lang w:val="fr-FR"/>
        </w:rPr>
        <w:tab/>
        <w:t>Multimodal Travel Information:  Urban Multi-Modal Routing</w:t>
      </w:r>
    </w:p>
    <w:p w:rsidR="00DB379A" w:rsidRPr="00AD4C57" w:rsidRDefault="00DB379A" w:rsidP="00AD4C57">
      <w:pPr>
        <w:pStyle w:val="TOC2"/>
        <w:rPr>
          <w:rFonts w:cstheme="minorHAnsi"/>
          <w:noProof/>
          <w:lang w:val="fr-FR"/>
        </w:rPr>
      </w:pPr>
      <w:r w:rsidRPr="00AD4C57">
        <w:rPr>
          <w:rFonts w:cstheme="minorHAnsi"/>
          <w:noProof/>
          <w:lang w:val="fr-FR"/>
        </w:rPr>
        <w:t>1.6</w:t>
      </w:r>
      <w:r w:rsidRPr="00AD4C57">
        <w:rPr>
          <w:rFonts w:cstheme="minorHAnsi"/>
          <w:noProof/>
          <w:lang w:val="fr-FR"/>
        </w:rPr>
        <w:tab/>
        <w:t>Vehicle Services: Intersection Collision Warning/Avoidance</w:t>
      </w:r>
    </w:p>
    <w:p w:rsidR="00DB379A" w:rsidRPr="00AD4C57" w:rsidRDefault="00DB379A" w:rsidP="00AD4C57">
      <w:pPr>
        <w:pStyle w:val="TOC2"/>
        <w:rPr>
          <w:rFonts w:cstheme="minorHAnsi"/>
          <w:noProof/>
        </w:rPr>
      </w:pPr>
      <w:r w:rsidRPr="00AD4C57">
        <w:rPr>
          <w:rFonts w:cstheme="minorHAnsi"/>
          <w:noProof/>
        </w:rPr>
        <w:t>1.7</w:t>
      </w:r>
      <w:r w:rsidRPr="00AD4C57">
        <w:rPr>
          <w:rFonts w:cstheme="minorHAnsi"/>
          <w:noProof/>
        </w:rPr>
        <w:tab/>
        <w:t>Transport related personal safety- Public travel security: CCTV surveillance</w:t>
      </w:r>
    </w:p>
    <w:p w:rsidR="00DB379A" w:rsidRDefault="00DB379A" w:rsidP="00AD4C57">
      <w:pPr>
        <w:pStyle w:val="TOC2"/>
        <w:rPr>
          <w:rFonts w:cstheme="minorHAnsi"/>
          <w:noProof/>
        </w:rPr>
      </w:pPr>
      <w:r w:rsidRPr="00AD4C57">
        <w:rPr>
          <w:rFonts w:cstheme="minorHAnsi"/>
          <w:noProof/>
        </w:rPr>
        <w:t>1.8</w:t>
      </w:r>
      <w:r w:rsidRPr="00AD4C57">
        <w:rPr>
          <w:rFonts w:cstheme="minorHAnsi"/>
          <w:noProof/>
        </w:rPr>
        <w:tab/>
        <w:t>Infotainment: content sharing applications and services (advertisements, entertainment)</w:t>
      </w:r>
    </w:p>
    <w:p w:rsidR="00466778" w:rsidRPr="00466778" w:rsidRDefault="00466778" w:rsidP="00466778"/>
    <w:p w:rsidR="00542964" w:rsidRPr="00BB5441" w:rsidRDefault="00542964" w:rsidP="006658E0">
      <w:r w:rsidRPr="00D86B45">
        <w:t xml:space="preserve">The Tunisian Example provided by </w:t>
      </w:r>
      <w:r w:rsidR="006658E0">
        <w:t xml:space="preserve">the Ministry of Transport, </w:t>
      </w:r>
      <w:r w:rsidRPr="00D86B45">
        <w:t>Tunisia</w:t>
      </w:r>
      <w:r w:rsidR="006658E0">
        <w:t>:</w:t>
      </w:r>
    </w:p>
    <w:p w:rsidR="00DB379A" w:rsidRPr="00AD4C57" w:rsidRDefault="00DB379A" w:rsidP="00AD4C57">
      <w:pPr>
        <w:pStyle w:val="TOC2"/>
        <w:rPr>
          <w:rFonts w:cstheme="minorHAnsi"/>
          <w:noProof/>
        </w:rPr>
      </w:pPr>
      <w:r w:rsidRPr="00AD4C57">
        <w:rPr>
          <w:rFonts w:cstheme="minorHAnsi"/>
          <w:noProof/>
        </w:rPr>
        <w:t>1.9</w:t>
      </w:r>
      <w:r w:rsidRPr="00AD4C57">
        <w:rPr>
          <w:rFonts w:cstheme="minorHAnsi"/>
          <w:noProof/>
        </w:rPr>
        <w:tab/>
        <w:t>Passenger Information System</w:t>
      </w:r>
    </w:p>
    <w:p w:rsidR="00DB379A" w:rsidRPr="00AD4C57" w:rsidRDefault="00DB379A" w:rsidP="00AD4C57">
      <w:pPr>
        <w:pStyle w:val="TOC2"/>
        <w:rPr>
          <w:rFonts w:cstheme="minorHAnsi"/>
          <w:noProof/>
        </w:rPr>
      </w:pPr>
      <w:r w:rsidRPr="00AD4C57">
        <w:rPr>
          <w:rFonts w:cstheme="minorHAnsi"/>
          <w:noProof/>
        </w:rPr>
        <w:t>1.10</w:t>
      </w:r>
      <w:r w:rsidRPr="00AD4C57">
        <w:rPr>
          <w:rFonts w:cstheme="minorHAnsi"/>
          <w:noProof/>
        </w:rPr>
        <w:tab/>
        <w:t>Air Traffic Management System and Data Processing</w:t>
      </w:r>
    </w:p>
    <w:p w:rsidR="00DB379A" w:rsidRPr="00AD4C57" w:rsidRDefault="00DB379A" w:rsidP="00AD4C57">
      <w:pPr>
        <w:pStyle w:val="TOC2"/>
        <w:rPr>
          <w:rFonts w:cstheme="minorHAnsi"/>
          <w:noProof/>
        </w:rPr>
      </w:pPr>
      <w:r w:rsidRPr="00AD4C57">
        <w:rPr>
          <w:rFonts w:cstheme="minorHAnsi"/>
          <w:noProof/>
        </w:rPr>
        <w:t>1.11</w:t>
      </w:r>
      <w:r w:rsidRPr="00AD4C57">
        <w:rPr>
          <w:rFonts w:cstheme="minorHAnsi"/>
          <w:noProof/>
        </w:rPr>
        <w:tab/>
        <w:t>Vessel Traffic System</w:t>
      </w:r>
    </w:p>
    <w:p w:rsidR="00DB379A" w:rsidRPr="00AD4C57" w:rsidRDefault="00DB379A" w:rsidP="00AD4C57">
      <w:pPr>
        <w:pStyle w:val="TOC2"/>
        <w:rPr>
          <w:rFonts w:cstheme="minorHAnsi"/>
          <w:noProof/>
        </w:rPr>
      </w:pPr>
      <w:r w:rsidRPr="00AD4C57">
        <w:rPr>
          <w:rFonts w:cstheme="minorHAnsi"/>
          <w:noProof/>
        </w:rPr>
        <w:t>1.12</w:t>
      </w:r>
      <w:r w:rsidRPr="00AD4C57">
        <w:rPr>
          <w:rFonts w:cstheme="minorHAnsi"/>
          <w:noProof/>
        </w:rPr>
        <w:tab/>
        <w:t>Meteorological Information System for Road and Rail Traffic</w:t>
      </w:r>
    </w:p>
    <w:p w:rsidR="009C2009" w:rsidRPr="00AD4C57" w:rsidRDefault="001945F9" w:rsidP="00AD4C57">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A53E14">
        <w:rPr>
          <w:rFonts w:cstheme="minorHAnsi"/>
          <w:b/>
          <w:bCs/>
          <w:szCs w:val="24"/>
        </w:rPr>
        <w:t xml:space="preserve">Europe: Martin Arndt </w:t>
      </w:r>
      <w:r w:rsidR="00BE3503" w:rsidRPr="00A53E14">
        <w:rPr>
          <w:rFonts w:cstheme="minorHAnsi"/>
          <w:b/>
          <w:bCs/>
          <w:szCs w:val="24"/>
        </w:rPr>
        <w:t xml:space="preserve">(ETSI) </w:t>
      </w:r>
      <w:r w:rsidRPr="00A53E14">
        <w:rPr>
          <w:rFonts w:cstheme="minorHAnsi"/>
          <w:b/>
          <w:bCs/>
          <w:szCs w:val="24"/>
        </w:rPr>
        <w:t xml:space="preserve">presented </w:t>
      </w:r>
      <w:r w:rsidR="00DB379A" w:rsidRPr="00A53E14">
        <w:rPr>
          <w:rFonts w:cstheme="minorHAnsi"/>
          <w:b/>
          <w:bCs/>
          <w:szCs w:val="24"/>
        </w:rPr>
        <w:t>section 4</w:t>
      </w:r>
      <w:r w:rsidR="0006507F" w:rsidRPr="00A53E14">
        <w:rPr>
          <w:rFonts w:cstheme="minorHAnsi"/>
          <w:b/>
          <w:bCs/>
          <w:szCs w:val="24"/>
        </w:rPr>
        <w:t xml:space="preserve"> of Doc 003</w:t>
      </w:r>
      <w:r w:rsidR="0006507F" w:rsidRPr="00AD4C57">
        <w:rPr>
          <w:rFonts w:cstheme="minorHAnsi"/>
          <w:szCs w:val="24"/>
        </w:rPr>
        <w:t xml:space="preserve">, </w:t>
      </w:r>
      <w:r w:rsidRPr="00AD4C57">
        <w:rPr>
          <w:rFonts w:cstheme="minorHAnsi"/>
          <w:szCs w:val="24"/>
        </w:rPr>
        <w:t>the input by ETSI</w:t>
      </w:r>
    </w:p>
    <w:p w:rsidR="00BE300F" w:rsidRPr="00AD4C57" w:rsidRDefault="00BE300F" w:rsidP="00AD4C57">
      <w:pPr>
        <w:spacing w:before="120" w:after="0"/>
        <w:rPr>
          <w:rFonts w:cstheme="minorHAnsi"/>
        </w:rPr>
      </w:pPr>
      <w:r w:rsidRPr="00AD4C57">
        <w:rPr>
          <w:rFonts w:cstheme="minorHAnsi"/>
        </w:rPr>
        <w:t xml:space="preserve">ETSI’s requirements </w:t>
      </w:r>
      <w:r w:rsidR="00E92754">
        <w:rPr>
          <w:rFonts w:cstheme="minorHAnsi"/>
        </w:rPr>
        <w:t xml:space="preserve">(from </w:t>
      </w:r>
      <w:r w:rsidR="00E92754" w:rsidRPr="005840BB">
        <w:t>ETSI TR 102 638 V1.1.1 (2009-06)</w:t>
      </w:r>
      <w:r w:rsidR="00E92754">
        <w:t>: Intelligent Transport Systems (ITS); Vehicular Communications; Basic Set of Applications; Definitions</w:t>
      </w:r>
      <w:r w:rsidR="00E92754">
        <w:rPr>
          <w:rFonts w:cstheme="minorHAnsi"/>
        </w:rPr>
        <w:t xml:space="preserve">) </w:t>
      </w:r>
      <w:r w:rsidRPr="00AD4C57">
        <w:rPr>
          <w:rFonts w:cstheme="minorHAnsi"/>
        </w:rPr>
        <w:t>are:</w:t>
      </w:r>
    </w:p>
    <w:p w:rsidR="00DB379A" w:rsidRPr="00AD4C57" w:rsidRDefault="00DB379A" w:rsidP="00AD4C57">
      <w:pPr>
        <w:pStyle w:val="TOC2"/>
        <w:rPr>
          <w:rFonts w:cstheme="minorHAnsi"/>
          <w:noProof/>
        </w:rPr>
      </w:pPr>
      <w:r w:rsidRPr="00AD4C57">
        <w:rPr>
          <w:rFonts w:cstheme="minorHAnsi"/>
          <w:noProof/>
        </w:rPr>
        <w:t>4.1</w:t>
      </w:r>
      <w:r w:rsidRPr="00AD4C57">
        <w:rPr>
          <w:rFonts w:cstheme="minorHAnsi"/>
          <w:noProof/>
        </w:rPr>
        <w:tab/>
        <w:t>Co-operative ITS – General characteristics and requirements</w:t>
      </w:r>
    </w:p>
    <w:p w:rsidR="00DB379A" w:rsidRPr="00AD4C57" w:rsidRDefault="00DB379A" w:rsidP="00AD4C57">
      <w:pPr>
        <w:pStyle w:val="TOC2"/>
        <w:rPr>
          <w:rFonts w:cstheme="minorHAnsi"/>
          <w:noProof/>
        </w:rPr>
      </w:pPr>
      <w:r w:rsidRPr="00AD4C57">
        <w:rPr>
          <w:rFonts w:cstheme="minorHAnsi"/>
          <w:noProof/>
        </w:rPr>
        <w:t>4.2</w:t>
      </w:r>
      <w:r w:rsidRPr="00AD4C57">
        <w:rPr>
          <w:rFonts w:cstheme="minorHAnsi"/>
          <w:noProof/>
        </w:rPr>
        <w:tab/>
        <w:t>Co-operative road safety applications: Driving assistance – co-operative awareness</w:t>
      </w:r>
    </w:p>
    <w:p w:rsidR="00DB379A" w:rsidRPr="00AD4C57" w:rsidRDefault="00DB379A" w:rsidP="00AD4C57">
      <w:pPr>
        <w:pStyle w:val="TOC2"/>
        <w:rPr>
          <w:rFonts w:cstheme="minorHAnsi"/>
          <w:noProof/>
        </w:rPr>
      </w:pPr>
      <w:r w:rsidRPr="00AD4C57">
        <w:rPr>
          <w:rFonts w:cstheme="minorHAnsi"/>
          <w:noProof/>
        </w:rPr>
        <w:t>4.3</w:t>
      </w:r>
      <w:r w:rsidRPr="00AD4C57">
        <w:rPr>
          <w:rFonts w:cstheme="minorHAnsi"/>
          <w:noProof/>
        </w:rPr>
        <w:tab/>
        <w:t>Co-operative road safety applications: Driving assistance – Road hazard warning</w:t>
      </w:r>
    </w:p>
    <w:p w:rsidR="00DB379A" w:rsidRPr="00AD4C57" w:rsidRDefault="00DB379A" w:rsidP="00AD4C57">
      <w:pPr>
        <w:pStyle w:val="TOC2"/>
        <w:rPr>
          <w:rFonts w:cstheme="minorHAnsi"/>
          <w:noProof/>
        </w:rPr>
      </w:pPr>
      <w:r w:rsidRPr="00AD4C57">
        <w:rPr>
          <w:rFonts w:cstheme="minorHAnsi"/>
          <w:noProof/>
        </w:rPr>
        <w:t>4.4</w:t>
      </w:r>
      <w:r w:rsidRPr="00AD4C57">
        <w:rPr>
          <w:rFonts w:cstheme="minorHAnsi"/>
          <w:noProof/>
        </w:rPr>
        <w:tab/>
        <w:t>Co-operative traffic efficiency: Speed management</w:t>
      </w:r>
    </w:p>
    <w:p w:rsidR="00DB379A" w:rsidRPr="00AD4C57" w:rsidRDefault="00DB379A" w:rsidP="00AD4C57">
      <w:pPr>
        <w:pStyle w:val="TOC2"/>
        <w:rPr>
          <w:rFonts w:cstheme="minorHAnsi"/>
          <w:noProof/>
        </w:rPr>
      </w:pPr>
      <w:r w:rsidRPr="00AD4C57">
        <w:rPr>
          <w:rFonts w:cstheme="minorHAnsi"/>
          <w:noProof/>
        </w:rPr>
        <w:t>4.5</w:t>
      </w:r>
      <w:r w:rsidRPr="00AD4C57">
        <w:rPr>
          <w:rFonts w:cstheme="minorHAnsi"/>
          <w:noProof/>
        </w:rPr>
        <w:tab/>
        <w:t>Co-operative traffic efficiency: Co-operative navigation</w:t>
      </w:r>
    </w:p>
    <w:p w:rsidR="00DB379A" w:rsidRPr="00AD4C57" w:rsidRDefault="00DB379A" w:rsidP="00AD4C57">
      <w:pPr>
        <w:pStyle w:val="TOC2"/>
        <w:rPr>
          <w:rFonts w:cstheme="minorHAnsi"/>
          <w:noProof/>
        </w:rPr>
      </w:pPr>
      <w:r w:rsidRPr="00AD4C57">
        <w:rPr>
          <w:rFonts w:cstheme="minorHAnsi"/>
          <w:noProof/>
        </w:rPr>
        <w:t>4.6</w:t>
      </w:r>
      <w:r w:rsidRPr="00AD4C57">
        <w:rPr>
          <w:rFonts w:cstheme="minorHAnsi"/>
          <w:noProof/>
        </w:rPr>
        <w:tab/>
        <w:t>Co-operative local services: Location based services</w:t>
      </w:r>
    </w:p>
    <w:p w:rsidR="00DB379A" w:rsidRPr="00AD4C57" w:rsidRDefault="00DB379A" w:rsidP="00AD4C57">
      <w:pPr>
        <w:pStyle w:val="TOC2"/>
        <w:rPr>
          <w:rFonts w:cstheme="minorHAnsi"/>
          <w:noProof/>
        </w:rPr>
      </w:pPr>
      <w:r w:rsidRPr="00AD4C57">
        <w:rPr>
          <w:rFonts w:cstheme="minorHAnsi"/>
          <w:noProof/>
        </w:rPr>
        <w:t>4.7</w:t>
      </w:r>
      <w:r w:rsidRPr="00AD4C57">
        <w:rPr>
          <w:rFonts w:cstheme="minorHAnsi"/>
          <w:noProof/>
        </w:rPr>
        <w:tab/>
        <w:t>Global internet services: Communities services</w:t>
      </w:r>
    </w:p>
    <w:p w:rsidR="00DB379A" w:rsidRDefault="00DB379A" w:rsidP="00AD4C57">
      <w:pPr>
        <w:pStyle w:val="TOC2"/>
        <w:rPr>
          <w:rFonts w:cstheme="minorHAnsi"/>
          <w:noProof/>
        </w:rPr>
      </w:pPr>
      <w:r w:rsidRPr="00AD4C57">
        <w:rPr>
          <w:rFonts w:cstheme="minorHAnsi"/>
          <w:noProof/>
        </w:rPr>
        <w:t>4.8</w:t>
      </w:r>
      <w:r w:rsidRPr="00AD4C57">
        <w:rPr>
          <w:rFonts w:cstheme="minorHAnsi"/>
          <w:noProof/>
        </w:rPr>
        <w:tab/>
        <w:t>Global internet services: ITS station life cycle management</w:t>
      </w:r>
    </w:p>
    <w:p w:rsidR="0001489E" w:rsidRPr="0001489E" w:rsidRDefault="00BF694C" w:rsidP="0001489E">
      <w:pPr>
        <w:spacing w:before="120" w:after="0"/>
      </w:pPr>
      <w:r>
        <w:t>Scott Cadzow said that ETSI’s security considerations are available in a separate document.</w:t>
      </w:r>
    </w:p>
    <w:p w:rsidR="00AB0281" w:rsidRPr="00AD4C57" w:rsidRDefault="00AB0281" w:rsidP="00AD4C57">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szCs w:val="24"/>
        </w:rPr>
      </w:pPr>
      <w:r w:rsidRPr="004C53D4">
        <w:rPr>
          <w:rFonts w:cstheme="minorHAnsi"/>
          <w:b/>
          <w:bCs/>
          <w:szCs w:val="24"/>
        </w:rPr>
        <w:t>United States</w:t>
      </w:r>
      <w:r w:rsidR="001945F9" w:rsidRPr="004C53D4">
        <w:rPr>
          <w:rFonts w:cstheme="minorHAnsi"/>
          <w:b/>
          <w:bCs/>
          <w:szCs w:val="24"/>
        </w:rPr>
        <w:t xml:space="preserve">: Dick </w:t>
      </w:r>
      <w:proofErr w:type="spellStart"/>
      <w:r w:rsidR="001945F9" w:rsidRPr="004C53D4">
        <w:rPr>
          <w:rFonts w:cstheme="minorHAnsi"/>
          <w:b/>
          <w:bCs/>
          <w:szCs w:val="24"/>
        </w:rPr>
        <w:t>Schnacke</w:t>
      </w:r>
      <w:proofErr w:type="spellEnd"/>
      <w:r w:rsidR="00BE3503" w:rsidRPr="004C53D4">
        <w:rPr>
          <w:rFonts w:cstheme="minorHAnsi"/>
          <w:b/>
          <w:bCs/>
          <w:szCs w:val="24"/>
        </w:rPr>
        <w:t xml:space="preserve"> (</w:t>
      </w:r>
      <w:proofErr w:type="spellStart"/>
      <w:r w:rsidR="00BE3503" w:rsidRPr="004C53D4">
        <w:rPr>
          <w:rFonts w:cstheme="minorHAnsi"/>
          <w:b/>
          <w:bCs/>
          <w:szCs w:val="24"/>
        </w:rPr>
        <w:t>Transcore</w:t>
      </w:r>
      <w:proofErr w:type="spellEnd"/>
      <w:r w:rsidR="004C53D4" w:rsidRPr="004C53D4">
        <w:rPr>
          <w:rFonts w:cstheme="minorHAnsi"/>
          <w:b/>
          <w:bCs/>
          <w:szCs w:val="24"/>
        </w:rPr>
        <w:t>, ISO TC 204</w:t>
      </w:r>
      <w:r w:rsidR="00BE3503" w:rsidRPr="004C53D4">
        <w:rPr>
          <w:rFonts w:cstheme="minorHAnsi"/>
          <w:b/>
          <w:bCs/>
          <w:szCs w:val="24"/>
        </w:rPr>
        <w:t>)</w:t>
      </w:r>
      <w:r w:rsidR="001945F9" w:rsidRPr="00AD4C57">
        <w:rPr>
          <w:rFonts w:cstheme="minorHAnsi"/>
          <w:szCs w:val="24"/>
        </w:rPr>
        <w:t xml:space="preserve"> presented </w:t>
      </w:r>
      <w:r w:rsidR="0006507F" w:rsidRPr="00AD4C57">
        <w:rPr>
          <w:rFonts w:cstheme="minorHAnsi"/>
          <w:szCs w:val="24"/>
        </w:rPr>
        <w:t xml:space="preserve">section </w:t>
      </w:r>
      <w:r w:rsidR="00DB379A" w:rsidRPr="00AD4C57">
        <w:rPr>
          <w:rFonts w:cstheme="minorHAnsi"/>
          <w:szCs w:val="24"/>
        </w:rPr>
        <w:t xml:space="preserve">6 </w:t>
      </w:r>
      <w:r w:rsidR="0006507F" w:rsidRPr="00AD4C57">
        <w:rPr>
          <w:rFonts w:cstheme="minorHAnsi"/>
          <w:szCs w:val="24"/>
        </w:rPr>
        <w:t xml:space="preserve">of Doc 003, </w:t>
      </w:r>
      <w:r w:rsidR="001945F9" w:rsidRPr="00AD4C57">
        <w:rPr>
          <w:rFonts w:cstheme="minorHAnsi"/>
          <w:szCs w:val="24"/>
        </w:rPr>
        <w:t xml:space="preserve">the input by </w:t>
      </w:r>
      <w:r w:rsidR="00DB379A" w:rsidRPr="00AD4C57">
        <w:rPr>
          <w:rFonts w:cstheme="minorHAnsi"/>
          <w:noProof/>
        </w:rPr>
        <w:t>United States of America (Department of Transportation)</w:t>
      </w:r>
      <w:r w:rsidR="004C53D4">
        <w:rPr>
          <w:rFonts w:cstheme="minorHAnsi"/>
          <w:noProof/>
        </w:rPr>
        <w:t xml:space="preserve"> focusing on </w:t>
      </w:r>
      <w:r w:rsidR="002D2E5C">
        <w:rPr>
          <w:rFonts w:cstheme="minorHAnsi"/>
          <w:noProof/>
        </w:rPr>
        <w:t>roa</w:t>
      </w:r>
      <w:r w:rsidR="00FE15D8">
        <w:rPr>
          <w:rFonts w:cstheme="minorHAnsi"/>
          <w:noProof/>
        </w:rPr>
        <w:t xml:space="preserve">d </w:t>
      </w:r>
      <w:r w:rsidR="004C53D4">
        <w:rPr>
          <w:rFonts w:cstheme="minorHAnsi"/>
          <w:noProof/>
        </w:rPr>
        <w:t>safety applications.</w:t>
      </w:r>
    </w:p>
    <w:p w:rsidR="00DB379A" w:rsidRPr="00AD4C57" w:rsidRDefault="00DB379A" w:rsidP="00AD4C57">
      <w:pPr>
        <w:pStyle w:val="TOC2"/>
        <w:rPr>
          <w:rFonts w:cstheme="minorHAnsi"/>
          <w:noProof/>
        </w:rPr>
      </w:pPr>
      <w:r w:rsidRPr="00AD4C57">
        <w:rPr>
          <w:rFonts w:cstheme="minorHAnsi"/>
          <w:noProof/>
        </w:rPr>
        <w:t>6.1</w:t>
      </w:r>
      <w:r w:rsidRPr="00AD4C57">
        <w:rPr>
          <w:rFonts w:cstheme="minorHAnsi"/>
          <w:noProof/>
        </w:rPr>
        <w:tab/>
        <w:t>Forward-collision warning</w:t>
      </w:r>
    </w:p>
    <w:p w:rsidR="00DB379A" w:rsidRPr="00AD4C57" w:rsidRDefault="00DB379A" w:rsidP="00AD4C57">
      <w:pPr>
        <w:pStyle w:val="TOC2"/>
        <w:rPr>
          <w:rFonts w:cstheme="minorHAnsi"/>
          <w:noProof/>
        </w:rPr>
      </w:pPr>
      <w:r w:rsidRPr="00AD4C57">
        <w:rPr>
          <w:rFonts w:cstheme="minorHAnsi"/>
          <w:noProof/>
        </w:rPr>
        <w:t>6.2</w:t>
      </w:r>
      <w:r w:rsidRPr="00AD4C57">
        <w:rPr>
          <w:rFonts w:cstheme="minorHAnsi"/>
          <w:noProof/>
        </w:rPr>
        <w:tab/>
        <w:t>Emergency Brake-Light Warning / Emergency Electronic Brake Lights</w:t>
      </w:r>
    </w:p>
    <w:p w:rsidR="00DB379A" w:rsidRPr="00AD4C57" w:rsidRDefault="00DB379A" w:rsidP="00AD4C57">
      <w:pPr>
        <w:pStyle w:val="TOC2"/>
        <w:rPr>
          <w:rFonts w:cstheme="minorHAnsi"/>
          <w:noProof/>
        </w:rPr>
      </w:pPr>
      <w:r w:rsidRPr="00AD4C57">
        <w:rPr>
          <w:rFonts w:cstheme="minorHAnsi"/>
          <w:noProof/>
        </w:rPr>
        <w:t>6.3</w:t>
      </w:r>
      <w:r w:rsidRPr="00AD4C57">
        <w:rPr>
          <w:rFonts w:cstheme="minorHAnsi"/>
          <w:noProof/>
        </w:rPr>
        <w:tab/>
        <w:t>Intersection Movement Assist</w:t>
      </w:r>
    </w:p>
    <w:p w:rsidR="00DB379A" w:rsidRPr="00AD4C57" w:rsidRDefault="00DB379A" w:rsidP="00AD4C57">
      <w:pPr>
        <w:pStyle w:val="TOC2"/>
        <w:rPr>
          <w:rFonts w:cstheme="minorHAnsi"/>
          <w:noProof/>
        </w:rPr>
      </w:pPr>
      <w:r w:rsidRPr="00AD4C57">
        <w:rPr>
          <w:rFonts w:cstheme="minorHAnsi"/>
          <w:noProof/>
        </w:rPr>
        <w:t>6.4</w:t>
      </w:r>
      <w:r w:rsidRPr="00AD4C57">
        <w:rPr>
          <w:rFonts w:cstheme="minorHAnsi"/>
          <w:noProof/>
        </w:rPr>
        <w:tab/>
        <w:t>Blind Spot Warning / Lane Change Warning</w:t>
      </w:r>
    </w:p>
    <w:p w:rsidR="00DB379A" w:rsidRPr="00AD4C57" w:rsidRDefault="00DB379A" w:rsidP="00AD4C57">
      <w:pPr>
        <w:pStyle w:val="TOC2"/>
        <w:rPr>
          <w:rFonts w:cstheme="minorHAnsi"/>
          <w:noProof/>
        </w:rPr>
      </w:pPr>
      <w:r w:rsidRPr="00AD4C57">
        <w:rPr>
          <w:rFonts w:cstheme="minorHAnsi"/>
          <w:noProof/>
        </w:rPr>
        <w:t>6.5</w:t>
      </w:r>
      <w:r w:rsidRPr="00AD4C57">
        <w:rPr>
          <w:rFonts w:cstheme="minorHAnsi"/>
          <w:noProof/>
        </w:rPr>
        <w:tab/>
        <w:t>Do Not Pass Warning</w:t>
      </w:r>
    </w:p>
    <w:p w:rsidR="00DB379A" w:rsidRDefault="00DB379A" w:rsidP="00AD4C57">
      <w:pPr>
        <w:pStyle w:val="TOC2"/>
        <w:rPr>
          <w:rFonts w:cstheme="minorHAnsi"/>
          <w:noProof/>
        </w:rPr>
      </w:pPr>
      <w:r w:rsidRPr="00AD4C57">
        <w:rPr>
          <w:rFonts w:cstheme="minorHAnsi"/>
          <w:noProof/>
        </w:rPr>
        <w:t>6.6</w:t>
      </w:r>
      <w:r w:rsidRPr="00AD4C57">
        <w:rPr>
          <w:rFonts w:cstheme="minorHAnsi"/>
          <w:noProof/>
        </w:rPr>
        <w:tab/>
        <w:t>Left Turn Across Path / Opposite Direction</w:t>
      </w:r>
    </w:p>
    <w:p w:rsidR="00471B9C" w:rsidRPr="00D86B45" w:rsidRDefault="00471B9C" w:rsidP="00D86B45"/>
    <w:p w:rsidR="001945F9" w:rsidRPr="00D86B45" w:rsidRDefault="00AB0281" w:rsidP="00AD4C57">
      <w:pPr>
        <w:numPr>
          <w:ilvl w:val="0"/>
          <w:numId w:val="7"/>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D86B45">
        <w:rPr>
          <w:rFonts w:cstheme="minorHAnsi"/>
          <w:b/>
          <w:bCs/>
          <w:szCs w:val="24"/>
        </w:rPr>
        <w:lastRenderedPageBreak/>
        <w:t>Discussion / Synthesis / Gap analysis</w:t>
      </w:r>
    </w:p>
    <w:p w:rsidR="0006507F" w:rsidRPr="00AD4C57" w:rsidRDefault="0006507F" w:rsidP="0001489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01489E">
        <w:rPr>
          <w:rFonts w:cstheme="minorHAnsi"/>
          <w:szCs w:val="24"/>
        </w:rPr>
        <w:t>BMW asked</w:t>
      </w:r>
      <w:r w:rsidR="00117172" w:rsidRPr="0001489E">
        <w:rPr>
          <w:rFonts w:cstheme="minorHAnsi"/>
          <w:szCs w:val="24"/>
        </w:rPr>
        <w:t xml:space="preserve"> </w:t>
      </w:r>
      <w:r w:rsidR="0001489E" w:rsidRPr="0001489E">
        <w:rPr>
          <w:rFonts w:cstheme="minorHAnsi"/>
          <w:szCs w:val="24"/>
        </w:rPr>
        <w:t xml:space="preserve">whether the </w:t>
      </w:r>
      <w:r w:rsidR="00117172" w:rsidRPr="0001489E">
        <w:rPr>
          <w:rFonts w:cstheme="minorHAnsi"/>
          <w:szCs w:val="24"/>
        </w:rPr>
        <w:t>auto</w:t>
      </w:r>
      <w:r w:rsidR="0001489E" w:rsidRPr="0001489E">
        <w:rPr>
          <w:rFonts w:cstheme="minorHAnsi"/>
          <w:szCs w:val="24"/>
        </w:rPr>
        <w:t xml:space="preserve"> </w:t>
      </w:r>
      <w:r w:rsidR="00117172" w:rsidRPr="0001489E">
        <w:rPr>
          <w:rFonts w:cstheme="minorHAnsi"/>
          <w:szCs w:val="24"/>
        </w:rPr>
        <w:t>manufacturers</w:t>
      </w:r>
      <w:r w:rsidR="0001489E" w:rsidRPr="0001489E">
        <w:rPr>
          <w:rFonts w:cstheme="minorHAnsi"/>
          <w:szCs w:val="24"/>
        </w:rPr>
        <w:t xml:space="preserve"> have given their input. The Chairman said that</w:t>
      </w:r>
      <w:r w:rsidR="0001489E">
        <w:rPr>
          <w:rFonts w:cstheme="minorHAnsi"/>
          <w:szCs w:val="24"/>
        </w:rPr>
        <w:t xml:space="preserve"> it has always been challenging to get the automotive industry involved; any suggestion how to enhance the dialogue between the automotive industry and the telecoms/ICT industry would be welcome. The fact that BMW hosted this meeting of this collaboration was very much welcome.</w:t>
      </w:r>
    </w:p>
    <w:p w:rsidR="0056095C" w:rsidRDefault="00BF694C" w:rsidP="001D6D7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BF694C">
        <w:rPr>
          <w:rFonts w:cstheme="minorHAnsi"/>
          <w:szCs w:val="24"/>
        </w:rPr>
        <w:t xml:space="preserve">There </w:t>
      </w:r>
      <w:r>
        <w:rPr>
          <w:rFonts w:cstheme="minorHAnsi"/>
          <w:szCs w:val="24"/>
        </w:rPr>
        <w:t xml:space="preserve">was an extensive </w:t>
      </w:r>
      <w:r w:rsidR="001D6D73">
        <w:rPr>
          <w:rFonts w:cstheme="minorHAnsi"/>
          <w:szCs w:val="24"/>
        </w:rPr>
        <w:t xml:space="preserve">discussion on </w:t>
      </w:r>
      <w:r w:rsidR="0056095C">
        <w:rPr>
          <w:rFonts w:cstheme="minorHAnsi"/>
          <w:szCs w:val="24"/>
        </w:rPr>
        <w:t>the following points:</w:t>
      </w:r>
    </w:p>
    <w:p w:rsidR="0056095C" w:rsidRDefault="0056095C" w:rsidP="0056095C">
      <w:pPr>
        <w:pStyle w:val="ListParagraph"/>
        <w:numPr>
          <w:ilvl w:val="0"/>
          <w:numId w:val="3"/>
        </w:num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S</w:t>
      </w:r>
      <w:r w:rsidR="001D6D73" w:rsidRPr="0056095C">
        <w:rPr>
          <w:rFonts w:cstheme="minorHAnsi"/>
          <w:szCs w:val="24"/>
        </w:rPr>
        <w:t>tandardization gaps</w:t>
      </w:r>
      <w:r>
        <w:rPr>
          <w:rFonts w:cstheme="minorHAnsi"/>
          <w:szCs w:val="24"/>
        </w:rPr>
        <w:t xml:space="preserve"> for updating software of communication devices in </w:t>
      </w:r>
      <w:r w:rsidR="00870F8D">
        <w:rPr>
          <w:rFonts w:cstheme="minorHAnsi"/>
          <w:szCs w:val="24"/>
        </w:rPr>
        <w:t>vehicles</w:t>
      </w:r>
      <w:r w:rsidR="001D6D73" w:rsidRPr="0056095C">
        <w:rPr>
          <w:rFonts w:cstheme="minorHAnsi"/>
          <w:szCs w:val="24"/>
        </w:rPr>
        <w:t xml:space="preserve">. </w:t>
      </w:r>
    </w:p>
    <w:p w:rsidR="0056095C" w:rsidRDefault="001D6D73" w:rsidP="00926CAA">
      <w:pPr>
        <w:pStyle w:val="ListParagraph"/>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 xml:space="preserve">The chairman said that there were serious gaps in standardization because currently there is no guarantee that communications capabilities in a </w:t>
      </w:r>
      <w:r w:rsidR="00870F8D">
        <w:rPr>
          <w:rFonts w:cstheme="minorHAnsi"/>
          <w:szCs w:val="24"/>
        </w:rPr>
        <w:t>vehicle</w:t>
      </w:r>
      <w:r>
        <w:rPr>
          <w:rFonts w:cstheme="minorHAnsi"/>
          <w:szCs w:val="24"/>
        </w:rPr>
        <w:t xml:space="preserve"> continue to work throughout the lifetime of a </w:t>
      </w:r>
      <w:r w:rsidR="00870F8D">
        <w:rPr>
          <w:rFonts w:cstheme="minorHAnsi"/>
          <w:szCs w:val="24"/>
        </w:rPr>
        <w:t>vehicle</w:t>
      </w:r>
      <w:r>
        <w:rPr>
          <w:rFonts w:cstheme="minorHAnsi"/>
          <w:szCs w:val="24"/>
        </w:rPr>
        <w:t xml:space="preserve"> (often exceeding ten years)</w:t>
      </w:r>
      <w:r w:rsidR="00FE15D8">
        <w:rPr>
          <w:rFonts w:cstheme="minorHAnsi"/>
          <w:szCs w:val="24"/>
        </w:rPr>
        <w:t xml:space="preserve"> when the ICT industry is moving to the next technology</w:t>
      </w:r>
      <w:r>
        <w:rPr>
          <w:rFonts w:cstheme="minorHAnsi"/>
          <w:szCs w:val="24"/>
        </w:rPr>
        <w:t>.</w:t>
      </w:r>
      <w:r w:rsidR="00FE15D8">
        <w:rPr>
          <w:rFonts w:cstheme="minorHAnsi"/>
          <w:szCs w:val="24"/>
        </w:rPr>
        <w:t xml:space="preserve"> The automotive industry needs standard</w:t>
      </w:r>
      <w:r w:rsidR="00455DD1">
        <w:rPr>
          <w:rFonts w:cstheme="minorHAnsi"/>
          <w:szCs w:val="24"/>
        </w:rPr>
        <w:t>s</w:t>
      </w:r>
      <w:r w:rsidR="00926CAA">
        <w:rPr>
          <w:rFonts w:cstheme="minorHAnsi"/>
          <w:szCs w:val="24"/>
        </w:rPr>
        <w:t xml:space="preserve"> that allow</w:t>
      </w:r>
      <w:r w:rsidR="00FE15D8">
        <w:rPr>
          <w:rFonts w:cstheme="minorHAnsi"/>
          <w:szCs w:val="24"/>
        </w:rPr>
        <w:t xml:space="preserve"> update</w:t>
      </w:r>
      <w:r w:rsidR="00926CAA">
        <w:rPr>
          <w:rFonts w:cstheme="minorHAnsi"/>
          <w:szCs w:val="24"/>
        </w:rPr>
        <w:t>s of</w:t>
      </w:r>
      <w:r w:rsidR="00FE15D8">
        <w:rPr>
          <w:rFonts w:cstheme="minorHAnsi"/>
          <w:szCs w:val="24"/>
        </w:rPr>
        <w:t xml:space="preserve"> the software of its devices over the air</w:t>
      </w:r>
      <w:r w:rsidR="00F2600C">
        <w:rPr>
          <w:rFonts w:cstheme="minorHAnsi"/>
          <w:szCs w:val="24"/>
        </w:rPr>
        <w:t xml:space="preserve"> including software-updatable antenna filters (ITU-R WP 5A)</w:t>
      </w:r>
      <w:r w:rsidR="00FE15D8">
        <w:rPr>
          <w:rFonts w:cstheme="minorHAnsi"/>
          <w:szCs w:val="24"/>
        </w:rPr>
        <w:t>.</w:t>
      </w:r>
    </w:p>
    <w:p w:rsidR="00BF694C" w:rsidRDefault="0056095C" w:rsidP="0056095C">
      <w:pPr>
        <w:pStyle w:val="ListParagraph"/>
        <w:numPr>
          <w:ilvl w:val="0"/>
          <w:numId w:val="3"/>
        </w:num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St</w:t>
      </w:r>
      <w:r w:rsidRPr="0056095C">
        <w:rPr>
          <w:rFonts w:cstheme="minorHAnsi"/>
          <w:szCs w:val="24"/>
        </w:rPr>
        <w:t>andardization of APIs</w:t>
      </w:r>
      <w:r>
        <w:rPr>
          <w:rFonts w:cstheme="minorHAnsi"/>
          <w:szCs w:val="24"/>
        </w:rPr>
        <w:t>: there is a need to standardize APIs</w:t>
      </w:r>
      <w:r w:rsidRPr="0056095C">
        <w:rPr>
          <w:rFonts w:cstheme="minorHAnsi"/>
          <w:szCs w:val="24"/>
        </w:rPr>
        <w:t xml:space="preserve"> of services that are provided in the </w:t>
      </w:r>
      <w:r w:rsidR="00870F8D">
        <w:rPr>
          <w:rFonts w:cstheme="minorHAnsi"/>
          <w:szCs w:val="24"/>
        </w:rPr>
        <w:t>vehicle</w:t>
      </w:r>
      <w:r w:rsidRPr="0056095C">
        <w:rPr>
          <w:rFonts w:cstheme="minorHAnsi"/>
          <w:szCs w:val="24"/>
        </w:rPr>
        <w:t xml:space="preserve"> through nomadic or built-in communication devices; standards are needed to describe how </w:t>
      </w:r>
      <w:r>
        <w:rPr>
          <w:rFonts w:cstheme="minorHAnsi"/>
          <w:szCs w:val="24"/>
        </w:rPr>
        <w:t xml:space="preserve">(not what) </w:t>
      </w:r>
      <w:r w:rsidRPr="0056095C">
        <w:rPr>
          <w:rFonts w:cstheme="minorHAnsi"/>
          <w:szCs w:val="24"/>
        </w:rPr>
        <w:t xml:space="preserve">the information is provided in the </w:t>
      </w:r>
      <w:r w:rsidR="00870F8D">
        <w:rPr>
          <w:rFonts w:cstheme="minorHAnsi"/>
          <w:szCs w:val="24"/>
        </w:rPr>
        <w:t>vehicle</w:t>
      </w:r>
      <w:r>
        <w:rPr>
          <w:rFonts w:cstheme="minorHAnsi"/>
          <w:szCs w:val="24"/>
        </w:rPr>
        <w:t>.</w:t>
      </w:r>
    </w:p>
    <w:p w:rsidR="0056095C" w:rsidRPr="0056095C" w:rsidRDefault="0056095C" w:rsidP="00A53E14">
      <w:pPr>
        <w:pStyle w:val="ListParagraph"/>
        <w:numPr>
          <w:ilvl w:val="0"/>
          <w:numId w:val="3"/>
        </w:num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Pr>
          <w:rFonts w:cstheme="minorHAnsi"/>
          <w:szCs w:val="24"/>
        </w:rPr>
        <w:t xml:space="preserve">Driver distraction and the need </w:t>
      </w:r>
      <w:r w:rsidR="00A53E14">
        <w:rPr>
          <w:rFonts w:cstheme="minorHAnsi"/>
          <w:szCs w:val="24"/>
        </w:rPr>
        <w:t xml:space="preserve">for the </w:t>
      </w:r>
      <w:r w:rsidR="00870F8D">
        <w:rPr>
          <w:rFonts w:cstheme="minorHAnsi"/>
          <w:szCs w:val="24"/>
        </w:rPr>
        <w:t>vehicle</w:t>
      </w:r>
      <w:r w:rsidR="00A53E14">
        <w:rPr>
          <w:rFonts w:cstheme="minorHAnsi"/>
          <w:szCs w:val="24"/>
        </w:rPr>
        <w:t xml:space="preserve"> </w:t>
      </w:r>
      <w:r>
        <w:rPr>
          <w:rFonts w:cstheme="minorHAnsi"/>
          <w:szCs w:val="24"/>
        </w:rPr>
        <w:t xml:space="preserve">to </w:t>
      </w:r>
      <w:r w:rsidR="00A53E14">
        <w:rPr>
          <w:rFonts w:cstheme="minorHAnsi"/>
          <w:szCs w:val="24"/>
        </w:rPr>
        <w:t xml:space="preserve">have </w:t>
      </w:r>
      <w:r>
        <w:rPr>
          <w:rFonts w:cstheme="minorHAnsi"/>
          <w:szCs w:val="24"/>
        </w:rPr>
        <w:t xml:space="preserve">situational awareness, i.e., whether the driver is </w:t>
      </w:r>
      <w:r w:rsidR="00A53E14">
        <w:rPr>
          <w:rFonts w:cstheme="minorHAnsi"/>
          <w:szCs w:val="24"/>
        </w:rPr>
        <w:t>in dense rush-hour traffic or cruising on an empty highway; depending on the situation,  a driver would be allowed to do more or less things.</w:t>
      </w:r>
    </w:p>
    <w:p w:rsidR="00212D82" w:rsidRPr="00212D82" w:rsidRDefault="00212D82" w:rsidP="00625160">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The chairma</w:t>
      </w:r>
      <w:r w:rsidRPr="00212D82">
        <w:rPr>
          <w:rFonts w:cstheme="minorHAnsi"/>
          <w:szCs w:val="24"/>
        </w:rPr>
        <w:t>n</w:t>
      </w:r>
      <w:r>
        <w:rPr>
          <w:rFonts w:cstheme="minorHAnsi"/>
          <w:szCs w:val="24"/>
        </w:rPr>
        <w:t xml:space="preserve"> and Scott Cadzow volunteered to assimilate the requirements in Doc 003, and Dick Schnacke agreed to come back with a name to support the effort. The </w:t>
      </w:r>
      <w:r w:rsidR="00625160">
        <w:rPr>
          <w:rFonts w:cstheme="minorHAnsi"/>
          <w:szCs w:val="24"/>
        </w:rPr>
        <w:t>chairman said that a</w:t>
      </w:r>
      <w:r w:rsidR="00926CAA">
        <w:rPr>
          <w:rFonts w:cstheme="minorHAnsi"/>
          <w:szCs w:val="24"/>
        </w:rPr>
        <w:t>f</w:t>
      </w:r>
      <w:r w:rsidR="00625160">
        <w:rPr>
          <w:rFonts w:cstheme="minorHAnsi"/>
          <w:szCs w:val="24"/>
        </w:rPr>
        <w:t>ter completion of this document, the Collaboration can tackle the second work item (gap analysis).</w:t>
      </w:r>
    </w:p>
    <w:p w:rsidR="0006507F" w:rsidRDefault="002C12DB" w:rsidP="002D2E5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2C12DB">
        <w:rPr>
          <w:rFonts w:cstheme="minorHAnsi"/>
          <w:b/>
          <w:bCs/>
          <w:szCs w:val="24"/>
          <w:u w:val="single"/>
        </w:rPr>
        <w:t>Action</w:t>
      </w:r>
      <w:r w:rsidR="00926CAA">
        <w:rPr>
          <w:rFonts w:cstheme="minorHAnsi"/>
          <w:b/>
          <w:bCs/>
          <w:szCs w:val="24"/>
          <w:u w:val="single"/>
        </w:rPr>
        <w:t xml:space="preserve"> #2</w:t>
      </w:r>
      <w:r w:rsidRPr="002C12DB">
        <w:rPr>
          <w:rFonts w:cstheme="minorHAnsi"/>
          <w:b/>
          <w:bCs/>
          <w:szCs w:val="24"/>
          <w:u w:val="single"/>
        </w:rPr>
        <w:t xml:space="preserve">: </w:t>
      </w:r>
      <w:r w:rsidR="00A157D7" w:rsidRPr="002C12DB">
        <w:rPr>
          <w:rFonts w:cstheme="minorHAnsi"/>
          <w:b/>
          <w:bCs/>
          <w:szCs w:val="24"/>
          <w:u w:val="single"/>
        </w:rPr>
        <w:t>Russ Shields and Scott Cadzow, together with a volunteer to be nominated by Dick Schnacke</w:t>
      </w:r>
      <w:r w:rsidR="00A157D7">
        <w:rPr>
          <w:rFonts w:cstheme="minorHAnsi"/>
          <w:szCs w:val="24"/>
        </w:rPr>
        <w:t xml:space="preserve">, </w:t>
      </w:r>
      <w:r w:rsidR="004C53D4">
        <w:rPr>
          <w:rFonts w:cstheme="minorHAnsi"/>
          <w:szCs w:val="24"/>
        </w:rPr>
        <w:t xml:space="preserve">to </w:t>
      </w:r>
      <w:r w:rsidR="00A157D7">
        <w:rPr>
          <w:rFonts w:cstheme="minorHAnsi"/>
          <w:szCs w:val="24"/>
        </w:rPr>
        <w:t>assimilate</w:t>
      </w:r>
      <w:r>
        <w:rPr>
          <w:rFonts w:cstheme="minorHAnsi"/>
          <w:szCs w:val="24"/>
        </w:rPr>
        <w:t xml:space="preserve"> the requirements in Doc 003 by the end of July 2012. </w:t>
      </w:r>
    </w:p>
    <w:p w:rsidR="002D2E5C" w:rsidRDefault="002D2E5C" w:rsidP="00926CA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455DD1">
        <w:rPr>
          <w:rFonts w:cstheme="minorHAnsi"/>
          <w:b/>
          <w:bCs/>
          <w:szCs w:val="24"/>
          <w:u w:val="single"/>
        </w:rPr>
        <w:t xml:space="preserve">Action </w:t>
      </w:r>
      <w:r w:rsidR="00926CAA">
        <w:rPr>
          <w:rFonts w:cstheme="minorHAnsi"/>
          <w:b/>
          <w:bCs/>
          <w:szCs w:val="24"/>
          <w:u w:val="single"/>
        </w:rPr>
        <w:t xml:space="preserve">#3: </w:t>
      </w:r>
      <w:r w:rsidRPr="00455DD1">
        <w:rPr>
          <w:rFonts w:cstheme="minorHAnsi"/>
          <w:b/>
          <w:bCs/>
          <w:szCs w:val="24"/>
          <w:u w:val="single"/>
        </w:rPr>
        <w:t>ITU Secretariat</w:t>
      </w:r>
      <w:r>
        <w:rPr>
          <w:rFonts w:cstheme="minorHAnsi"/>
          <w:szCs w:val="24"/>
        </w:rPr>
        <w:t xml:space="preserve"> to circulate the resulting requirements document widely, in particular to SDOs, for comments which should be received by mid-August in time for the 4</w:t>
      </w:r>
      <w:r w:rsidRPr="002C12DB">
        <w:rPr>
          <w:rFonts w:cstheme="minorHAnsi"/>
          <w:szCs w:val="24"/>
          <w:vertAlign w:val="superscript"/>
        </w:rPr>
        <w:t>th</w:t>
      </w:r>
      <w:r>
        <w:rPr>
          <w:rFonts w:cstheme="minorHAnsi"/>
          <w:szCs w:val="24"/>
        </w:rPr>
        <w:t xml:space="preserve"> collaboration meeting (21 August, Tokyo).</w:t>
      </w:r>
    </w:p>
    <w:p w:rsidR="00212D82" w:rsidRPr="00AD4C57" w:rsidRDefault="00212D82" w:rsidP="00AD08C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p>
    <w:p w:rsidR="00AB0281" w:rsidRPr="00AD4C57" w:rsidRDefault="00AB0281" w:rsidP="008F5063">
      <w:pPr>
        <w:rPr>
          <w:rFonts w:cstheme="minorHAnsi"/>
          <w:b/>
          <w:bCs/>
          <w:szCs w:val="24"/>
        </w:rPr>
      </w:pPr>
      <w:r w:rsidRPr="00AD4C57">
        <w:rPr>
          <w:rFonts w:cstheme="minorHAnsi"/>
          <w:b/>
          <w:bCs/>
          <w:szCs w:val="24"/>
        </w:rPr>
        <w:t>Other Issues</w:t>
      </w:r>
    </w:p>
    <w:p w:rsidR="001945F9" w:rsidRPr="00A53E14" w:rsidRDefault="001945F9" w:rsidP="001945F9">
      <w:pPr>
        <w:pStyle w:val="ListParagraph"/>
        <w:keepNext/>
        <w:numPr>
          <w:ilvl w:val="0"/>
          <w:numId w:val="2"/>
        </w:numPr>
        <w:suppressAutoHyphens/>
        <w:adjustRightInd w:val="0"/>
        <w:spacing w:before="120"/>
        <w:ind w:left="357" w:hanging="357"/>
        <w:rPr>
          <w:rFonts w:asciiTheme="minorHAnsi" w:hAnsiTheme="minorHAnsi" w:cstheme="minorHAnsi"/>
          <w:b/>
          <w:bCs/>
          <w:lang w:val="en-GB"/>
        </w:rPr>
      </w:pPr>
      <w:r w:rsidRPr="00A53E14">
        <w:rPr>
          <w:rFonts w:asciiTheme="minorHAnsi" w:hAnsiTheme="minorHAnsi" w:cstheme="minorHAnsi"/>
          <w:b/>
          <w:bCs/>
          <w:szCs w:val="24"/>
        </w:rPr>
        <w:t xml:space="preserve">ITU / US </w:t>
      </w:r>
      <w:proofErr w:type="spellStart"/>
      <w:r w:rsidRPr="00A53E14">
        <w:rPr>
          <w:rFonts w:asciiTheme="minorHAnsi" w:hAnsiTheme="minorHAnsi" w:cstheme="minorHAnsi"/>
          <w:b/>
          <w:bCs/>
          <w:szCs w:val="24"/>
        </w:rPr>
        <w:t>Dept</w:t>
      </w:r>
      <w:proofErr w:type="spellEnd"/>
      <w:r w:rsidRPr="00A53E14">
        <w:rPr>
          <w:rFonts w:asciiTheme="minorHAnsi" w:hAnsiTheme="minorHAnsi" w:cstheme="minorHAnsi"/>
          <w:b/>
          <w:bCs/>
          <w:szCs w:val="24"/>
        </w:rPr>
        <w:t xml:space="preserve"> of State (Paul Najarian) - Theme World Telecommunication and Information Society Day 2013 (</w:t>
      </w:r>
      <w:hyperlink r:id="rId20" w:history="1">
        <w:r w:rsidRPr="00A53E14">
          <w:rPr>
            <w:rStyle w:val="Hyperlink"/>
            <w:rFonts w:asciiTheme="minorHAnsi" w:hAnsiTheme="minorHAnsi" w:cstheme="minorHAnsi"/>
            <w:b/>
            <w:bCs/>
            <w:szCs w:val="24"/>
          </w:rPr>
          <w:t>Doc 005</w:t>
        </w:r>
      </w:hyperlink>
      <w:r w:rsidRPr="00A53E14">
        <w:rPr>
          <w:rFonts w:asciiTheme="minorHAnsi" w:hAnsiTheme="minorHAnsi" w:cstheme="minorHAnsi"/>
          <w:b/>
          <w:bCs/>
          <w:szCs w:val="24"/>
        </w:rPr>
        <w:t>)</w:t>
      </w:r>
    </w:p>
    <w:p w:rsidR="0068094D" w:rsidRPr="00A53E14" w:rsidRDefault="0068094D" w:rsidP="003A3911">
      <w:pPr>
        <w:spacing w:before="120" w:after="0" w:line="240" w:lineRule="auto"/>
        <w:rPr>
          <w:rFonts w:cstheme="minorHAnsi"/>
          <w:bCs/>
        </w:rPr>
      </w:pPr>
      <w:r w:rsidRPr="00AD4C57">
        <w:rPr>
          <w:rFonts w:cstheme="minorHAnsi"/>
          <w:bCs/>
          <w:szCs w:val="24"/>
        </w:rPr>
        <w:t>The ITU Council, ITU’s highest decision making organ in between ITU Plenipotentiary Conferences</w:t>
      </w:r>
      <w:r w:rsidR="003A3911">
        <w:rPr>
          <w:rFonts w:cstheme="minorHAnsi"/>
          <w:bCs/>
          <w:szCs w:val="24"/>
        </w:rPr>
        <w:t xml:space="preserve">, will </w:t>
      </w:r>
      <w:r w:rsidRPr="00A53E14">
        <w:rPr>
          <w:rFonts w:cstheme="minorHAnsi"/>
          <w:bCs/>
          <w:szCs w:val="24"/>
        </w:rPr>
        <w:t>meet on 4-13 July 2012</w:t>
      </w:r>
      <w:r w:rsidR="003A3911">
        <w:rPr>
          <w:rFonts w:cstheme="minorHAnsi"/>
          <w:bCs/>
          <w:szCs w:val="24"/>
        </w:rPr>
        <w:t xml:space="preserve"> and </w:t>
      </w:r>
      <w:r w:rsidRPr="00A53E14">
        <w:rPr>
          <w:rFonts w:cstheme="minorHAnsi"/>
          <w:bCs/>
          <w:szCs w:val="24"/>
        </w:rPr>
        <w:t xml:space="preserve">will be requested to endorse the theme of </w:t>
      </w:r>
      <w:r w:rsidRPr="00A53E14">
        <w:rPr>
          <w:rFonts w:cstheme="minorHAnsi"/>
          <w:bCs/>
          <w:i/>
          <w:iCs/>
          <w:szCs w:val="24"/>
        </w:rPr>
        <w:t>“ICTs and improving road safety”</w:t>
      </w:r>
      <w:r w:rsidRPr="00A53E14">
        <w:rPr>
          <w:rFonts w:cstheme="minorHAnsi"/>
          <w:bCs/>
          <w:szCs w:val="24"/>
        </w:rPr>
        <w:t xml:space="preserve"> for World Telecommunication and Information Society Day 2013 (WTISD-13).</w:t>
      </w:r>
    </w:p>
    <w:p w:rsidR="0068094D" w:rsidRPr="00AD4C57" w:rsidRDefault="0068094D" w:rsidP="00A53E14">
      <w:pPr>
        <w:keepLines/>
        <w:tabs>
          <w:tab w:val="left" w:leader="dot" w:pos="7938"/>
          <w:tab w:val="center" w:pos="8789"/>
        </w:tabs>
        <w:spacing w:before="120" w:after="0" w:line="240" w:lineRule="auto"/>
        <w:rPr>
          <w:rFonts w:cstheme="minorHAnsi"/>
          <w:szCs w:val="24"/>
        </w:rPr>
      </w:pPr>
      <w:r w:rsidRPr="00AD4C57">
        <w:rPr>
          <w:rFonts w:cstheme="minorHAnsi"/>
          <w:szCs w:val="24"/>
        </w:rPr>
        <w:t>The Coll</w:t>
      </w:r>
      <w:r w:rsidR="00A53E14">
        <w:rPr>
          <w:rFonts w:cstheme="minorHAnsi"/>
          <w:szCs w:val="24"/>
        </w:rPr>
        <w:t>aboration supports ITU’s effort for WTISD-13.</w:t>
      </w:r>
    </w:p>
    <w:p w:rsidR="001945F9" w:rsidRPr="00A53E14" w:rsidRDefault="001945F9" w:rsidP="00A53E14">
      <w:pPr>
        <w:pStyle w:val="ListParagraph"/>
        <w:keepNext/>
        <w:numPr>
          <w:ilvl w:val="0"/>
          <w:numId w:val="2"/>
        </w:numPr>
        <w:suppressAutoHyphens/>
        <w:adjustRightInd w:val="0"/>
        <w:spacing w:before="240"/>
        <w:ind w:left="357" w:hanging="357"/>
        <w:rPr>
          <w:rFonts w:asciiTheme="minorHAnsi" w:hAnsiTheme="minorHAnsi" w:cstheme="minorHAnsi"/>
          <w:b/>
          <w:bCs/>
          <w:lang w:val="en-GB"/>
        </w:rPr>
      </w:pPr>
      <w:r w:rsidRPr="00A53E14">
        <w:rPr>
          <w:rFonts w:asciiTheme="minorHAnsi" w:hAnsiTheme="minorHAnsi" w:cstheme="minorHAnsi"/>
          <w:b/>
          <w:bCs/>
          <w:szCs w:val="24"/>
        </w:rPr>
        <w:t>ITU-R (Paul Najarian) - Liaison statement to the Collaboration on ITS Communication Standards on WRC-15 agenda item 1.18 (</w:t>
      </w:r>
      <w:hyperlink r:id="rId21" w:history="1">
        <w:r w:rsidRPr="00A53E14">
          <w:rPr>
            <w:rStyle w:val="Hyperlink"/>
            <w:rFonts w:asciiTheme="minorHAnsi" w:hAnsiTheme="minorHAnsi" w:cstheme="minorHAnsi"/>
            <w:b/>
            <w:bCs/>
            <w:szCs w:val="24"/>
          </w:rPr>
          <w:t>Doc 002</w:t>
        </w:r>
      </w:hyperlink>
      <w:r w:rsidRPr="00A53E14">
        <w:rPr>
          <w:rFonts w:asciiTheme="minorHAnsi" w:hAnsiTheme="minorHAnsi" w:cstheme="minorHAnsi"/>
          <w:b/>
          <w:bCs/>
          <w:szCs w:val="24"/>
        </w:rPr>
        <w:t>)</w:t>
      </w:r>
    </w:p>
    <w:p w:rsidR="00C835E4" w:rsidRPr="00F8571D" w:rsidRDefault="00C835E4" w:rsidP="00F8571D">
      <w:pPr>
        <w:spacing w:before="120" w:after="0" w:line="240" w:lineRule="auto"/>
        <w:rPr>
          <w:rFonts w:cstheme="minorHAnsi"/>
        </w:rPr>
      </w:pPr>
      <w:r w:rsidRPr="00F8571D">
        <w:rPr>
          <w:rFonts w:cstheme="minorHAnsi"/>
        </w:rPr>
        <w:t xml:space="preserve">ITU-R Working Party 5A </w:t>
      </w:r>
      <w:r w:rsidR="00F8571D" w:rsidRPr="00F8571D">
        <w:rPr>
          <w:rFonts w:cstheme="minorHAnsi"/>
        </w:rPr>
        <w:t xml:space="preserve">informs </w:t>
      </w:r>
      <w:r w:rsidRPr="00F8571D">
        <w:rPr>
          <w:rFonts w:cstheme="minorHAnsi"/>
        </w:rPr>
        <w:t xml:space="preserve">that it continues to work on ITS and in particular on </w:t>
      </w:r>
      <w:r w:rsidR="0006507F" w:rsidRPr="00F8571D">
        <w:rPr>
          <w:rFonts w:cstheme="minorHAnsi"/>
        </w:rPr>
        <w:t xml:space="preserve">WRC (World Radiocommunication Conference) </w:t>
      </w:r>
      <w:r w:rsidRPr="00F8571D">
        <w:rPr>
          <w:rFonts w:cstheme="minorHAnsi"/>
        </w:rPr>
        <w:t>A</w:t>
      </w:r>
      <w:r w:rsidR="0006507F" w:rsidRPr="00F8571D">
        <w:rPr>
          <w:rFonts w:cstheme="minorHAnsi"/>
        </w:rPr>
        <w:t xml:space="preserve">genda </w:t>
      </w:r>
      <w:r w:rsidRPr="00F8571D">
        <w:rPr>
          <w:rFonts w:cstheme="minorHAnsi"/>
        </w:rPr>
        <w:t>I</w:t>
      </w:r>
      <w:r w:rsidR="0006507F" w:rsidRPr="00F8571D">
        <w:rPr>
          <w:rFonts w:cstheme="minorHAnsi"/>
        </w:rPr>
        <w:t>tem</w:t>
      </w:r>
      <w:r w:rsidRPr="00F8571D">
        <w:rPr>
          <w:rFonts w:cstheme="minorHAnsi"/>
        </w:rPr>
        <w:t xml:space="preserve"> 1.18</w:t>
      </w:r>
      <w:r w:rsidRPr="00F8571D">
        <w:rPr>
          <w:rFonts w:cstheme="minorHAnsi"/>
          <w:lang w:eastAsia="ja-JP"/>
        </w:rPr>
        <w:t xml:space="preserve"> </w:t>
      </w:r>
      <w:r w:rsidR="00F8571D" w:rsidRPr="00F8571D">
        <w:rPr>
          <w:rFonts w:cstheme="minorHAnsi"/>
          <w:lang w:eastAsia="ja-JP"/>
        </w:rPr>
        <w:t>(</w:t>
      </w:r>
      <w:r w:rsidR="00F8571D">
        <w:rPr>
          <w:rFonts w:cstheme="minorHAnsi"/>
          <w:lang w:eastAsia="ja-JP"/>
        </w:rPr>
        <w:t xml:space="preserve">WRC-12 Resolution 654 </w:t>
      </w:r>
      <w:r w:rsidR="00F8571D" w:rsidRPr="00F8571D">
        <w:rPr>
          <w:rFonts w:cstheme="minorHAnsi"/>
          <w:lang w:eastAsia="ja-JP"/>
        </w:rPr>
        <w:t>“</w:t>
      </w:r>
      <w:r w:rsidR="00F8571D" w:rsidRPr="00F8571D">
        <w:rPr>
          <w:rFonts w:cstheme="minorHAnsi"/>
        </w:rPr>
        <w:t>Allocation of the band 77.5-78 GHz to the radiolocation service to support automotive short-range high-resolution radar</w:t>
      </w:r>
      <w:r w:rsidR="00F8571D" w:rsidRPr="00F8571D">
        <w:rPr>
          <w:rFonts w:eastAsia="MS Mincho" w:cstheme="minorHAnsi"/>
          <w:lang w:eastAsia="ja-JP"/>
        </w:rPr>
        <w:t xml:space="preserve"> </w:t>
      </w:r>
      <w:r w:rsidR="00F8571D" w:rsidRPr="00F8571D">
        <w:rPr>
          <w:rFonts w:cstheme="minorHAnsi"/>
        </w:rPr>
        <w:t>operations”).</w:t>
      </w:r>
    </w:p>
    <w:p w:rsidR="00C835E4" w:rsidRPr="00F8571D" w:rsidRDefault="00C835E4" w:rsidP="00F8571D">
      <w:pPr>
        <w:spacing w:before="120" w:after="0" w:line="240" w:lineRule="auto"/>
        <w:rPr>
          <w:rFonts w:cstheme="minorHAnsi"/>
          <w:lang w:eastAsia="ja-JP"/>
        </w:rPr>
      </w:pPr>
      <w:r w:rsidRPr="00F8571D">
        <w:rPr>
          <w:rFonts w:cstheme="minorHAnsi"/>
        </w:rPr>
        <w:lastRenderedPageBreak/>
        <w:t>ITU-R WP 5A therefore invites ITU-T, the Collaboration on ITS Communication Standards, and in particular External Organizations that are participants in the Collaboration, to contribute in advancing this work by submitting relevant studies (including any systems and technical characteristics, as well as Human-to-Machine interface (HMI) issues between the radar and the driver) prior to the next meeting of WP 5A, scheduled for 5-16 November 2012, in Geneva.</w:t>
      </w:r>
      <w:r w:rsidRPr="00F8571D">
        <w:rPr>
          <w:rFonts w:cstheme="minorHAnsi"/>
          <w:lang w:eastAsia="ja-JP"/>
        </w:rPr>
        <w:t xml:space="preserve"> The deadline for input contributions for the November meeting </w:t>
      </w:r>
      <w:r w:rsidR="00F8571D" w:rsidRPr="00F8571D">
        <w:rPr>
          <w:rFonts w:cstheme="minorHAnsi"/>
          <w:lang w:eastAsia="ja-JP"/>
        </w:rPr>
        <w:t xml:space="preserve">of ITU-R Working Party 5A </w:t>
      </w:r>
      <w:r w:rsidRPr="00F8571D">
        <w:rPr>
          <w:rFonts w:cstheme="minorHAnsi"/>
          <w:lang w:eastAsia="ja-JP"/>
        </w:rPr>
        <w:t>is 29 October 2012 at 1600 UTC.</w:t>
      </w:r>
    </w:p>
    <w:p w:rsidR="00F8571D" w:rsidRPr="00F8571D" w:rsidRDefault="00F8571D" w:rsidP="001328DC">
      <w:pPr>
        <w:spacing w:before="120" w:after="0" w:line="240" w:lineRule="auto"/>
        <w:rPr>
          <w:rFonts w:cstheme="minorHAnsi"/>
          <w:lang w:eastAsia="ja-JP"/>
        </w:rPr>
      </w:pPr>
      <w:r w:rsidRPr="00EA6BE3">
        <w:rPr>
          <w:rFonts w:cstheme="minorHAnsi"/>
          <w:i/>
          <w:iCs/>
          <w:u w:val="single"/>
          <w:lang w:eastAsia="ja-JP"/>
        </w:rPr>
        <w:t>Subsequent note:</w:t>
      </w:r>
      <w:r w:rsidRPr="00F8571D">
        <w:rPr>
          <w:rFonts w:cstheme="minorHAnsi"/>
          <w:lang w:eastAsia="ja-JP"/>
        </w:rPr>
        <w:t xml:space="preserve"> Resolution 654 (WRC-12) is reproduced in Annex </w:t>
      </w:r>
      <w:r w:rsidR="001328DC">
        <w:rPr>
          <w:rFonts w:cstheme="minorHAnsi"/>
          <w:lang w:eastAsia="ja-JP"/>
        </w:rPr>
        <w:t>2</w:t>
      </w:r>
      <w:r w:rsidRPr="00F8571D">
        <w:rPr>
          <w:rFonts w:cstheme="minorHAnsi"/>
        </w:rPr>
        <w:t>.</w:t>
      </w:r>
    </w:p>
    <w:p w:rsidR="003A3911" w:rsidRDefault="003A3911" w:rsidP="00F8571D">
      <w:pPr>
        <w:spacing w:before="120" w:after="0" w:line="240" w:lineRule="auto"/>
        <w:rPr>
          <w:rFonts w:cstheme="minorHAnsi"/>
          <w:lang w:eastAsia="ja-JP"/>
        </w:rPr>
      </w:pPr>
      <w:r w:rsidRPr="00F8571D">
        <w:rPr>
          <w:rFonts w:cstheme="minorHAnsi"/>
          <w:b/>
          <w:bCs/>
          <w:u w:val="single"/>
          <w:lang w:eastAsia="ja-JP"/>
        </w:rPr>
        <w:t xml:space="preserve">Action </w:t>
      </w:r>
      <w:r w:rsidR="00926CAA">
        <w:rPr>
          <w:rFonts w:cstheme="minorHAnsi"/>
          <w:b/>
          <w:bCs/>
          <w:u w:val="single"/>
          <w:lang w:eastAsia="ja-JP"/>
        </w:rPr>
        <w:t xml:space="preserve">#4, </w:t>
      </w:r>
      <w:r w:rsidR="00F8571D" w:rsidRPr="00F8571D">
        <w:rPr>
          <w:rFonts w:cstheme="minorHAnsi"/>
          <w:b/>
          <w:bCs/>
          <w:u w:val="single"/>
          <w:lang w:eastAsia="ja-JP"/>
        </w:rPr>
        <w:t>all</w:t>
      </w:r>
      <w:r w:rsidRPr="00F8571D">
        <w:rPr>
          <w:rFonts w:cstheme="minorHAnsi"/>
          <w:b/>
          <w:bCs/>
          <w:u w:val="single"/>
          <w:lang w:eastAsia="ja-JP"/>
        </w:rPr>
        <w:t>:</w:t>
      </w:r>
      <w:r w:rsidRPr="00F8571D">
        <w:rPr>
          <w:rFonts w:cstheme="minorHAnsi"/>
          <w:lang w:eastAsia="ja-JP"/>
        </w:rPr>
        <w:t xml:space="preserve"> </w:t>
      </w:r>
      <w:r w:rsidR="00F8571D">
        <w:rPr>
          <w:rFonts w:cstheme="minorHAnsi"/>
          <w:lang w:eastAsia="ja-JP"/>
        </w:rPr>
        <w:t xml:space="preserve">to submit contributions on WRC-12 Resolution 654 to the meeting of ITU-R Working Party 5A </w:t>
      </w:r>
      <w:r w:rsidR="00F8571D">
        <w:rPr>
          <w:rFonts w:cstheme="minorHAnsi"/>
          <w:szCs w:val="24"/>
        </w:rPr>
        <w:t>(deadline 29 October 2012).</w:t>
      </w:r>
    </w:p>
    <w:p w:rsidR="00F2600C" w:rsidRDefault="00F2600C" w:rsidP="00EA6BE3">
      <w:pPr>
        <w:spacing w:before="240" w:after="0" w:line="240" w:lineRule="auto"/>
        <w:rPr>
          <w:rFonts w:cstheme="minorHAnsi"/>
          <w:szCs w:val="24"/>
        </w:rPr>
      </w:pPr>
      <w:r>
        <w:rPr>
          <w:rFonts w:cstheme="minorHAnsi"/>
          <w:szCs w:val="24"/>
        </w:rPr>
        <w:t>In the discussion, Paul Najarian mentioned that ITU-R Working Party 5A</w:t>
      </w:r>
      <w:r w:rsidR="001849D0">
        <w:rPr>
          <w:rFonts w:cstheme="minorHAnsi"/>
          <w:szCs w:val="24"/>
        </w:rPr>
        <w:t xml:space="preserve"> at its meeting last month </w:t>
      </w:r>
      <w:r>
        <w:rPr>
          <w:rFonts w:cstheme="minorHAnsi"/>
          <w:szCs w:val="24"/>
        </w:rPr>
        <w:t>started work on phase 2 of cognitive radio systems.</w:t>
      </w:r>
      <w:r w:rsidR="00DB4986">
        <w:rPr>
          <w:rFonts w:cstheme="minorHAnsi"/>
          <w:szCs w:val="24"/>
        </w:rPr>
        <w:t xml:space="preserve"> He offered to work with BMW to make a contribution on the topic.</w:t>
      </w:r>
    </w:p>
    <w:p w:rsidR="009C61F1" w:rsidRDefault="00BB5441">
      <w:pPr>
        <w:spacing w:before="120" w:after="0" w:line="240" w:lineRule="auto"/>
      </w:pPr>
      <w:proofErr w:type="spellStart"/>
      <w:r>
        <w:rPr>
          <w:rFonts w:cstheme="minorHAnsi"/>
          <w:szCs w:val="24"/>
        </w:rPr>
        <w:t>Furtermore</w:t>
      </w:r>
      <w:proofErr w:type="spellEnd"/>
      <w:r>
        <w:rPr>
          <w:rFonts w:cstheme="minorHAnsi"/>
          <w:szCs w:val="24"/>
        </w:rPr>
        <w:t xml:space="preserve">, </w:t>
      </w:r>
      <w:r w:rsidR="00EA6BE3">
        <w:rPr>
          <w:rFonts w:cstheme="minorHAnsi"/>
          <w:szCs w:val="24"/>
        </w:rPr>
        <w:t>Paul Najarian</w:t>
      </w:r>
      <w:r w:rsidR="009C61F1">
        <w:rPr>
          <w:rFonts w:cstheme="minorHAnsi"/>
          <w:szCs w:val="24"/>
        </w:rPr>
        <w:t xml:space="preserve"> said </w:t>
      </w:r>
      <w:r w:rsidR="009C61F1">
        <w:t>that at the last meeting of ITU-R Working Party 5A, a Working Document was initiated in order to develop a Recommendation on the technical and operational characteristics of automotive radar for ITS applications in the 77 to 78 GHz band, to be used for sharing studies. One of the contributions submitted to the meeting of ITU-R 5A was from Germany. During the deliberations within 5A, it was clearly noted that the technical parameters in the German contribution did not fully conform to the current standards for such equipment currently in use in this band.</w:t>
      </w:r>
      <w:r>
        <w:t xml:space="preserve"> ITU-R 5A encourages ETSI to submit its related standards to ITU-R 5A.</w:t>
      </w:r>
    </w:p>
    <w:p w:rsidR="00EA6BE3" w:rsidRDefault="00EA6BE3" w:rsidP="00BB5441">
      <w:pPr>
        <w:spacing w:before="120" w:after="0" w:line="240" w:lineRule="auto"/>
        <w:rPr>
          <w:rFonts w:cstheme="minorHAnsi"/>
          <w:szCs w:val="24"/>
        </w:rPr>
      </w:pPr>
      <w:r w:rsidRPr="00DB4986">
        <w:rPr>
          <w:rFonts w:cstheme="minorHAnsi"/>
          <w:b/>
          <w:bCs/>
          <w:szCs w:val="24"/>
          <w:u w:val="single"/>
        </w:rPr>
        <w:t xml:space="preserve">Action </w:t>
      </w:r>
      <w:r w:rsidR="00926CAA">
        <w:rPr>
          <w:rFonts w:cstheme="minorHAnsi"/>
          <w:b/>
          <w:bCs/>
          <w:szCs w:val="24"/>
          <w:u w:val="single"/>
        </w:rPr>
        <w:t>#5: Martin Arndt</w:t>
      </w:r>
      <w:r>
        <w:rPr>
          <w:rFonts w:cstheme="minorHAnsi"/>
          <w:szCs w:val="24"/>
        </w:rPr>
        <w:t xml:space="preserve"> to inform </w:t>
      </w:r>
      <w:r w:rsidR="00DB4986">
        <w:rPr>
          <w:rFonts w:cstheme="minorHAnsi"/>
          <w:szCs w:val="24"/>
        </w:rPr>
        <w:t xml:space="preserve">ETSI </w:t>
      </w:r>
      <w:r w:rsidR="009C61F1">
        <w:rPr>
          <w:rFonts w:cstheme="minorHAnsi"/>
          <w:szCs w:val="24"/>
        </w:rPr>
        <w:t xml:space="preserve">TC ERM (Technical Committee on EMC and Radio Spectrum Matters) </w:t>
      </w:r>
      <w:r w:rsidR="00BB5441">
        <w:rPr>
          <w:rFonts w:cstheme="minorHAnsi"/>
          <w:szCs w:val="24"/>
        </w:rPr>
        <w:t xml:space="preserve">of the request by ITU-R 5A to </w:t>
      </w:r>
      <w:r>
        <w:rPr>
          <w:rFonts w:cstheme="minorHAnsi"/>
          <w:szCs w:val="24"/>
        </w:rPr>
        <w:t xml:space="preserve">submit </w:t>
      </w:r>
      <w:r w:rsidR="00BB5441">
        <w:rPr>
          <w:rFonts w:cstheme="minorHAnsi"/>
          <w:szCs w:val="24"/>
        </w:rPr>
        <w:t xml:space="preserve">ETSI’s standards </w:t>
      </w:r>
      <w:r>
        <w:rPr>
          <w:rFonts w:cstheme="minorHAnsi"/>
          <w:szCs w:val="24"/>
        </w:rPr>
        <w:t xml:space="preserve">on </w:t>
      </w:r>
      <w:r w:rsidR="00BB5441">
        <w:rPr>
          <w:rFonts w:cstheme="minorHAnsi"/>
          <w:szCs w:val="24"/>
        </w:rPr>
        <w:t>the matter (</w:t>
      </w:r>
      <w:r w:rsidR="00BB5441">
        <w:t xml:space="preserve">ETSI EN 302 264-1 and -2, as well as ETSI TR 102 263) </w:t>
      </w:r>
      <w:r>
        <w:rPr>
          <w:rFonts w:cstheme="minorHAnsi"/>
          <w:szCs w:val="24"/>
        </w:rPr>
        <w:t xml:space="preserve">to </w:t>
      </w:r>
      <w:r w:rsidR="009C61F1">
        <w:rPr>
          <w:rFonts w:cstheme="minorHAnsi"/>
          <w:szCs w:val="24"/>
        </w:rPr>
        <w:t>ITU-R 5A</w:t>
      </w:r>
      <w:r>
        <w:rPr>
          <w:rFonts w:cstheme="minorHAnsi"/>
          <w:szCs w:val="24"/>
        </w:rPr>
        <w:t>.</w:t>
      </w:r>
    </w:p>
    <w:p w:rsidR="00542964" w:rsidRDefault="00542964" w:rsidP="008F5063">
      <w:pPr>
        <w:rPr>
          <w:rFonts w:cstheme="minorHAnsi"/>
          <w:b/>
          <w:bCs/>
          <w:szCs w:val="24"/>
        </w:rPr>
      </w:pPr>
    </w:p>
    <w:p w:rsidR="00AB0281" w:rsidRPr="00AD4C57" w:rsidRDefault="00AB0281" w:rsidP="008F5063">
      <w:pPr>
        <w:rPr>
          <w:rFonts w:cstheme="minorHAnsi"/>
          <w:b/>
          <w:bCs/>
          <w:szCs w:val="24"/>
        </w:rPr>
      </w:pPr>
      <w:r w:rsidRPr="00AD4C57">
        <w:rPr>
          <w:rFonts w:cstheme="minorHAnsi"/>
          <w:b/>
          <w:bCs/>
          <w:szCs w:val="24"/>
        </w:rPr>
        <w:t>Next steps</w:t>
      </w:r>
    </w:p>
    <w:p w:rsidR="00AB0281" w:rsidRPr="00AD4C57" w:rsidRDefault="00AB0281" w:rsidP="001945F9">
      <w:pPr>
        <w:pStyle w:val="ListParagraph"/>
        <w:numPr>
          <w:ilvl w:val="0"/>
          <w:numId w:val="2"/>
        </w:num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cstheme="minorHAnsi"/>
          <w:b/>
          <w:bCs/>
          <w:szCs w:val="24"/>
        </w:rPr>
      </w:pPr>
      <w:r w:rsidRPr="00AD4C57">
        <w:rPr>
          <w:rFonts w:asciiTheme="minorHAnsi" w:hAnsiTheme="minorHAnsi" w:cstheme="minorHAnsi"/>
          <w:b/>
          <w:bCs/>
          <w:szCs w:val="24"/>
        </w:rPr>
        <w:t>Update of status report to ITU TSAG (</w:t>
      </w:r>
      <w:hyperlink r:id="rId22" w:history="1">
        <w:r w:rsidRPr="00AD4C57">
          <w:rPr>
            <w:rStyle w:val="Hyperlink"/>
            <w:rFonts w:asciiTheme="minorHAnsi" w:hAnsiTheme="minorHAnsi" w:cstheme="minorHAnsi"/>
            <w:b/>
            <w:bCs/>
            <w:color w:val="auto"/>
            <w:szCs w:val="24"/>
          </w:rPr>
          <w:t>Doc 007</w:t>
        </w:r>
      </w:hyperlink>
      <w:r w:rsidRPr="00AD4C57">
        <w:rPr>
          <w:rFonts w:asciiTheme="minorHAnsi" w:hAnsiTheme="minorHAnsi" w:cstheme="minorHAnsi"/>
          <w:b/>
          <w:bCs/>
          <w:szCs w:val="24"/>
        </w:rPr>
        <w:t>)</w:t>
      </w:r>
    </w:p>
    <w:p w:rsidR="001945F9" w:rsidRPr="00AD4C57" w:rsidRDefault="00C835E4" w:rsidP="00C835E4">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sidRPr="00F2600C">
        <w:rPr>
          <w:rFonts w:cstheme="minorHAnsi"/>
          <w:b/>
          <w:bCs/>
          <w:szCs w:val="24"/>
        </w:rPr>
        <w:t>The ITU Secretariat (Reinhard Scholl) presented Doc 007</w:t>
      </w:r>
      <w:r w:rsidRPr="00AD4C57">
        <w:rPr>
          <w:rFonts w:cstheme="minorHAnsi"/>
          <w:szCs w:val="24"/>
        </w:rPr>
        <w:t xml:space="preserve"> which will be presented at the meeting of the ITU-T Telecommunication Standardization Advisory Group (TSAG) 2-4 July 2012.</w:t>
      </w:r>
    </w:p>
    <w:p w:rsidR="00C835E4" w:rsidRPr="00AD4C57" w:rsidRDefault="00C835E4" w:rsidP="005334AB">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sidRPr="00AD4C57">
        <w:rPr>
          <w:rFonts w:cstheme="minorHAnsi"/>
          <w:szCs w:val="24"/>
        </w:rPr>
        <w:t xml:space="preserve">The Collaboration </w:t>
      </w:r>
      <w:r w:rsidR="005334AB" w:rsidRPr="00AD4C57">
        <w:rPr>
          <w:rFonts w:cstheme="minorHAnsi"/>
          <w:szCs w:val="24"/>
        </w:rPr>
        <w:t>recommends to TSAG that the Collaboration be continued.</w:t>
      </w:r>
    </w:p>
    <w:p w:rsidR="005334AB" w:rsidRPr="00AD4C57" w:rsidRDefault="005334AB" w:rsidP="00F2600C">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sidRPr="00AD4C57">
        <w:rPr>
          <w:rFonts w:cstheme="minorHAnsi"/>
          <w:b/>
          <w:bCs/>
          <w:szCs w:val="24"/>
          <w:u w:val="single"/>
        </w:rPr>
        <w:t xml:space="preserve">Action </w:t>
      </w:r>
      <w:r w:rsidR="00926CAA">
        <w:rPr>
          <w:rFonts w:cstheme="minorHAnsi"/>
          <w:b/>
          <w:bCs/>
          <w:szCs w:val="24"/>
          <w:u w:val="single"/>
        </w:rPr>
        <w:t xml:space="preserve">#6, </w:t>
      </w:r>
      <w:r w:rsidR="00F2600C">
        <w:rPr>
          <w:rFonts w:cstheme="minorHAnsi"/>
          <w:b/>
          <w:bCs/>
          <w:szCs w:val="24"/>
          <w:u w:val="single"/>
        </w:rPr>
        <w:t>ITU Secretariat</w:t>
      </w:r>
      <w:r w:rsidRPr="00AD4C57">
        <w:rPr>
          <w:rFonts w:cstheme="minorHAnsi"/>
          <w:szCs w:val="24"/>
        </w:rPr>
        <w:t xml:space="preserve"> to provide an updated version of Doc 007 to TSAG which will include the highlights of th</w:t>
      </w:r>
      <w:r w:rsidR="00DB4986">
        <w:rPr>
          <w:rFonts w:cstheme="minorHAnsi"/>
          <w:szCs w:val="24"/>
        </w:rPr>
        <w:t>e th</w:t>
      </w:r>
      <w:r w:rsidRPr="00AD4C57">
        <w:rPr>
          <w:rFonts w:cstheme="minorHAnsi"/>
          <w:szCs w:val="24"/>
        </w:rPr>
        <w:t>is meeting of the Collaboration.</w:t>
      </w:r>
    </w:p>
    <w:p w:rsidR="00AB0281" w:rsidRPr="00AD4C57" w:rsidRDefault="00AB0281" w:rsidP="001945F9">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sidRPr="00AD4C57">
        <w:rPr>
          <w:rFonts w:cstheme="minorHAnsi"/>
          <w:b/>
          <w:bCs/>
          <w:szCs w:val="24"/>
        </w:rPr>
        <w:t>Update of Terms of Reference (</w:t>
      </w:r>
      <w:hyperlink r:id="rId23" w:history="1">
        <w:r w:rsidRPr="00AD4C57">
          <w:rPr>
            <w:rStyle w:val="Hyperlink"/>
            <w:rFonts w:cstheme="minorHAnsi"/>
            <w:b/>
            <w:bCs/>
            <w:szCs w:val="24"/>
          </w:rPr>
          <w:t>v 15 Dec 2011</w:t>
        </w:r>
      </w:hyperlink>
      <w:r w:rsidRPr="00AD4C57">
        <w:rPr>
          <w:rFonts w:cstheme="minorHAnsi"/>
          <w:b/>
          <w:bCs/>
          <w:szCs w:val="24"/>
        </w:rPr>
        <w:t>) and list of work items (</w:t>
      </w:r>
      <w:hyperlink r:id="rId24" w:history="1">
        <w:r w:rsidRPr="00AD4C57">
          <w:rPr>
            <w:rStyle w:val="Hyperlink"/>
            <w:rFonts w:cstheme="minorHAnsi"/>
            <w:b/>
            <w:bCs/>
            <w:szCs w:val="24"/>
          </w:rPr>
          <w:t>v 3 Apr 2012</w:t>
        </w:r>
      </w:hyperlink>
      <w:r w:rsidRPr="00AD4C57">
        <w:rPr>
          <w:rFonts w:cstheme="minorHAnsi"/>
          <w:b/>
          <w:bCs/>
          <w:szCs w:val="24"/>
        </w:rPr>
        <w:t>)</w:t>
      </w:r>
    </w:p>
    <w:p w:rsidR="001945F9" w:rsidRDefault="00AD4C57" w:rsidP="00212D8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The Chairman </w:t>
      </w:r>
      <w:r w:rsidR="00212D82">
        <w:rPr>
          <w:rFonts w:cstheme="minorHAnsi"/>
          <w:szCs w:val="24"/>
        </w:rPr>
        <w:t xml:space="preserve">said no comments have been received on </w:t>
      </w:r>
      <w:r>
        <w:rPr>
          <w:rFonts w:cstheme="minorHAnsi"/>
          <w:szCs w:val="24"/>
        </w:rPr>
        <w:t>the ToR and the list of work items</w:t>
      </w:r>
      <w:r w:rsidR="00212D82">
        <w:rPr>
          <w:rFonts w:cstheme="minorHAnsi"/>
          <w:szCs w:val="24"/>
        </w:rPr>
        <w:t>.</w:t>
      </w:r>
    </w:p>
    <w:p w:rsidR="00AD4C57" w:rsidRPr="00AD4C57" w:rsidRDefault="00AD4C57" w:rsidP="00077C2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 xml:space="preserve">France Telecom Orange referred to the point it made </w:t>
      </w:r>
      <w:r w:rsidR="00077C21">
        <w:rPr>
          <w:rFonts w:cstheme="minorHAnsi"/>
          <w:szCs w:val="24"/>
        </w:rPr>
        <w:t>in section 4.</w:t>
      </w:r>
    </w:p>
    <w:p w:rsidR="00AB0281" w:rsidRPr="00AD4C57" w:rsidRDefault="00AB0281" w:rsidP="001945F9">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sidRPr="00AD4C57">
        <w:rPr>
          <w:rFonts w:cstheme="minorHAnsi"/>
          <w:b/>
          <w:bCs/>
          <w:szCs w:val="24"/>
        </w:rPr>
        <w:t>Collaboration management</w:t>
      </w:r>
    </w:p>
    <w:p w:rsidR="001945F9" w:rsidRPr="00AD4C57" w:rsidRDefault="00926CAA" w:rsidP="005334A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No comments.</w:t>
      </w:r>
    </w:p>
    <w:p w:rsidR="001945F9" w:rsidRPr="00AD4C57" w:rsidRDefault="00AB0281" w:rsidP="00D17A12">
      <w:pPr>
        <w:numPr>
          <w:ilvl w:val="0"/>
          <w:numId w:val="2"/>
        </w:numPr>
        <w:tabs>
          <w:tab w:val="left" w:pos="794"/>
          <w:tab w:val="left" w:pos="1191"/>
          <w:tab w:val="left" w:pos="1588"/>
          <w:tab w:val="left" w:pos="1985"/>
        </w:tabs>
        <w:overflowPunct w:val="0"/>
        <w:autoSpaceDE w:val="0"/>
        <w:autoSpaceDN w:val="0"/>
        <w:adjustRightInd w:val="0"/>
        <w:spacing w:before="120" w:after="0" w:line="240" w:lineRule="auto"/>
        <w:ind w:left="357" w:hanging="357"/>
        <w:textAlignment w:val="baseline"/>
        <w:rPr>
          <w:rFonts w:cstheme="minorHAnsi"/>
          <w:b/>
          <w:bCs/>
          <w:szCs w:val="24"/>
        </w:rPr>
      </w:pPr>
      <w:r w:rsidRPr="00AD4C57">
        <w:rPr>
          <w:rFonts w:cstheme="minorHAnsi"/>
          <w:b/>
          <w:bCs/>
          <w:szCs w:val="24"/>
        </w:rPr>
        <w:t>Next meeting</w:t>
      </w:r>
    </w:p>
    <w:p w:rsidR="00D17A12" w:rsidRDefault="00D17A12" w:rsidP="00D17A1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AD4C57">
        <w:rPr>
          <w:rFonts w:cstheme="minorHAnsi"/>
          <w:szCs w:val="24"/>
        </w:rPr>
        <w:lastRenderedPageBreak/>
        <w:t>The 4</w:t>
      </w:r>
      <w:r w:rsidRPr="00AD4C57">
        <w:rPr>
          <w:rFonts w:cstheme="minorHAnsi"/>
          <w:szCs w:val="24"/>
          <w:vertAlign w:val="superscript"/>
        </w:rPr>
        <w:t>th</w:t>
      </w:r>
      <w:r w:rsidRPr="00AD4C57">
        <w:rPr>
          <w:rFonts w:cstheme="minorHAnsi"/>
          <w:szCs w:val="24"/>
        </w:rPr>
        <w:t xml:space="preserve"> m</w:t>
      </w:r>
      <w:r w:rsidR="002D2E5C">
        <w:rPr>
          <w:rFonts w:cstheme="minorHAnsi"/>
          <w:szCs w:val="24"/>
        </w:rPr>
        <w:t>eeting of the Collaboration will</w:t>
      </w:r>
      <w:r w:rsidRPr="00AD4C57">
        <w:rPr>
          <w:rFonts w:cstheme="minorHAnsi"/>
          <w:szCs w:val="24"/>
        </w:rPr>
        <w:t xml:space="preserve"> take place 21 August 2012, followed by the ITU-T Focus Group on Driver Distraction on 22-23 August 2012 in</w:t>
      </w:r>
      <w:r w:rsidR="002D2E5C">
        <w:rPr>
          <w:rFonts w:cstheme="minorHAnsi"/>
          <w:szCs w:val="24"/>
        </w:rPr>
        <w:t xml:space="preserve"> </w:t>
      </w:r>
      <w:r w:rsidRPr="00AD4C57">
        <w:rPr>
          <w:rFonts w:cstheme="minorHAnsi"/>
          <w:szCs w:val="24"/>
        </w:rPr>
        <w:t>Tokyo, Japan, at the kind invitation of TTC.</w:t>
      </w:r>
    </w:p>
    <w:p w:rsidR="00212D82" w:rsidRPr="00AD4C57" w:rsidRDefault="00212D82" w:rsidP="00212D8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710133">
        <w:rPr>
          <w:rFonts w:cstheme="minorHAnsi"/>
          <w:szCs w:val="24"/>
        </w:rPr>
        <w:t>The chairman said that there is also an open invitation from Japan to ISO TC 204 WG 16 to have WG 16 meet in Japan.</w:t>
      </w:r>
      <w:r>
        <w:rPr>
          <w:rFonts w:cstheme="minorHAnsi"/>
          <w:szCs w:val="24"/>
        </w:rPr>
        <w:t xml:space="preserve"> </w:t>
      </w:r>
    </w:p>
    <w:p w:rsidR="00212D82" w:rsidRPr="00212D82" w:rsidRDefault="00212D82" w:rsidP="00212D82">
      <w:pPr>
        <w:suppressAutoHyphens/>
        <w:adjustRightInd w:val="0"/>
        <w:spacing w:before="120" w:after="0" w:line="240" w:lineRule="auto"/>
        <w:rPr>
          <w:rFonts w:cstheme="minorHAnsi"/>
          <w:lang w:val="en-GB"/>
        </w:rPr>
      </w:pPr>
      <w:r w:rsidRPr="00212D82">
        <w:rPr>
          <w:rFonts w:cstheme="minorHAnsi"/>
          <w:lang w:val="en-GB"/>
        </w:rPr>
        <w:t xml:space="preserve">Meetings thereafter are tentatively scheduled in conjunction with the </w:t>
      </w:r>
      <w:hyperlink r:id="rId25" w:history="1">
        <w:r w:rsidRPr="00212D82">
          <w:rPr>
            <w:rStyle w:val="Hyperlink"/>
            <w:rFonts w:cstheme="minorHAnsi"/>
            <w:lang w:val="en-GB"/>
          </w:rPr>
          <w:t>ITS World Congress</w:t>
        </w:r>
      </w:hyperlink>
      <w:r w:rsidRPr="00212D82">
        <w:rPr>
          <w:rFonts w:cstheme="minorHAnsi"/>
          <w:lang w:val="en-GB"/>
        </w:rPr>
        <w:t xml:space="preserve"> (22</w:t>
      </w:r>
      <w:r w:rsidRPr="00212D82">
        <w:rPr>
          <w:rFonts w:cstheme="minorHAnsi"/>
          <w:lang w:val="en-GB"/>
        </w:rPr>
        <w:noBreakHyphen/>
        <w:t xml:space="preserve">26 October 2012, Vienna </w:t>
      </w:r>
      <w:r w:rsidR="00731602">
        <w:rPr>
          <w:rFonts w:cstheme="minorHAnsi"/>
          <w:lang w:val="en-GB"/>
        </w:rPr>
        <w:t>on Sunday 29 October</w:t>
      </w:r>
      <w:r w:rsidR="00710133">
        <w:rPr>
          <w:rFonts w:cstheme="minorHAnsi"/>
          <w:lang w:val="en-GB"/>
        </w:rPr>
        <w:t>, 2012</w:t>
      </w:r>
      <w:r w:rsidR="00731602">
        <w:rPr>
          <w:rFonts w:cstheme="minorHAnsi"/>
          <w:lang w:val="en-GB"/>
        </w:rPr>
        <w:t xml:space="preserve"> </w:t>
      </w:r>
      <w:r w:rsidRPr="00212D82">
        <w:rPr>
          <w:rFonts w:cstheme="minorHAnsi"/>
          <w:lang w:val="en-GB"/>
        </w:rPr>
        <w:t xml:space="preserve">and </w:t>
      </w:r>
      <w:r w:rsidR="00731602">
        <w:rPr>
          <w:rFonts w:cstheme="minorHAnsi"/>
          <w:lang w:val="en-GB"/>
        </w:rPr>
        <w:t>o</w:t>
      </w:r>
      <w:r w:rsidRPr="00212D82">
        <w:rPr>
          <w:rFonts w:cstheme="minorHAnsi"/>
          <w:lang w:val="en-GB"/>
        </w:rPr>
        <w:t xml:space="preserve">n </w:t>
      </w:r>
      <w:r w:rsidR="00731602">
        <w:rPr>
          <w:rFonts w:cstheme="minorHAnsi"/>
          <w:lang w:val="en-GB"/>
        </w:rPr>
        <w:t xml:space="preserve">Monday 17 </w:t>
      </w:r>
      <w:r w:rsidRPr="00212D82">
        <w:rPr>
          <w:rFonts w:cstheme="minorHAnsi"/>
          <w:lang w:val="en-GB"/>
        </w:rPr>
        <w:t>December</w:t>
      </w:r>
      <w:r w:rsidR="00710133">
        <w:rPr>
          <w:rFonts w:cstheme="minorHAnsi"/>
          <w:lang w:val="en-GB"/>
        </w:rPr>
        <w:t>, 2012</w:t>
      </w:r>
      <w:r w:rsidR="00731602">
        <w:rPr>
          <w:rFonts w:cstheme="minorHAnsi"/>
          <w:lang w:val="en-GB"/>
        </w:rPr>
        <w:t xml:space="preserve"> </w:t>
      </w:r>
      <w:r w:rsidRPr="00212D82">
        <w:rPr>
          <w:rFonts w:cstheme="minorHAnsi"/>
          <w:lang w:val="en-GB"/>
        </w:rPr>
        <w:t xml:space="preserve">(Washington, D.C.). </w:t>
      </w:r>
    </w:p>
    <w:p w:rsidR="00D17A12" w:rsidRPr="00AD4C57" w:rsidRDefault="00926CAA" w:rsidP="00D17A1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b/>
          <w:bCs/>
          <w:szCs w:val="24"/>
          <w:u w:val="single"/>
        </w:rPr>
        <w:t>Action #7: ITU Secretariat</w:t>
      </w:r>
      <w:r w:rsidR="00D17A12" w:rsidRPr="00AD4C57">
        <w:rPr>
          <w:rFonts w:cstheme="minorHAnsi"/>
          <w:szCs w:val="24"/>
        </w:rPr>
        <w:t xml:space="preserve"> to post the invitation letter with all of the logistical information.</w:t>
      </w:r>
    </w:p>
    <w:p w:rsidR="001945F9" w:rsidRPr="00AD4C57" w:rsidRDefault="00AB0281" w:rsidP="005334AB">
      <w:pPr>
        <w:numPr>
          <w:ilvl w:val="0"/>
          <w:numId w:val="2"/>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t>Any other business</w:t>
      </w:r>
    </w:p>
    <w:p w:rsidR="00D17A12" w:rsidRPr="00AD4C57" w:rsidRDefault="001328DC" w:rsidP="001328D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szCs w:val="24"/>
        </w:rPr>
        <w:t>S</w:t>
      </w:r>
      <w:r w:rsidR="00077C21">
        <w:rPr>
          <w:rFonts w:cstheme="minorHAnsi"/>
          <w:szCs w:val="24"/>
        </w:rPr>
        <w:t>ubsequent note</w:t>
      </w:r>
      <w:r>
        <w:rPr>
          <w:rFonts w:cstheme="minorHAnsi"/>
          <w:szCs w:val="24"/>
        </w:rPr>
        <w:t>: the status of the action items of the previous meeting is reflected in Annex 1.</w:t>
      </w:r>
    </w:p>
    <w:p w:rsidR="00D17A12" w:rsidRPr="00AD4C57" w:rsidRDefault="00AB0281" w:rsidP="005334AB">
      <w:pPr>
        <w:numPr>
          <w:ilvl w:val="0"/>
          <w:numId w:val="2"/>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theme="minorHAnsi"/>
          <w:b/>
          <w:bCs/>
          <w:szCs w:val="24"/>
        </w:rPr>
      </w:pPr>
      <w:r w:rsidRPr="00AD4C57">
        <w:rPr>
          <w:rFonts w:cstheme="minorHAnsi"/>
          <w:b/>
          <w:bCs/>
          <w:szCs w:val="24"/>
        </w:rPr>
        <w:t>Close of meeting</w:t>
      </w:r>
    </w:p>
    <w:p w:rsidR="00D17A12" w:rsidRPr="00AD4C57" w:rsidRDefault="00D17A12" w:rsidP="005334A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lang w:val="en-GB"/>
        </w:rPr>
      </w:pPr>
      <w:r w:rsidRPr="00AD4C57">
        <w:rPr>
          <w:rFonts w:cstheme="minorHAnsi"/>
          <w:lang w:val="en-GB"/>
        </w:rPr>
        <w:t xml:space="preserve">The Chairman thanked the participants for all the discussions and the host BMW for the excellent meeting facilities. Reinhard Scholl thanked the host </w:t>
      </w:r>
      <w:r w:rsidR="005334AB" w:rsidRPr="00AD4C57">
        <w:rPr>
          <w:rFonts w:cstheme="minorHAnsi"/>
          <w:lang w:val="en-GB"/>
        </w:rPr>
        <w:t xml:space="preserve">as well </w:t>
      </w:r>
      <w:r w:rsidRPr="00AD4C57">
        <w:rPr>
          <w:rFonts w:cstheme="minorHAnsi"/>
          <w:lang w:val="en-GB"/>
        </w:rPr>
        <w:t>and encouraged BMW to consider its participation in the Collaboration.</w:t>
      </w:r>
    </w:p>
    <w:p w:rsidR="00D17A12" w:rsidRPr="00AD4C57" w:rsidRDefault="00D17A12" w:rsidP="00D17A1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b/>
          <w:bCs/>
          <w:szCs w:val="24"/>
        </w:rPr>
      </w:pPr>
      <w:r w:rsidRPr="00AD4C57">
        <w:rPr>
          <w:rFonts w:cstheme="minorHAnsi"/>
          <w:lang w:val="en-GB"/>
        </w:rPr>
        <w:t xml:space="preserve">The meeting closed at 4:45pm local time. </w:t>
      </w:r>
    </w:p>
    <w:p w:rsidR="00D17A12" w:rsidRPr="00AD4C57" w:rsidRDefault="00D17A12" w:rsidP="00D17A12">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lang w:val="en-GB"/>
        </w:rPr>
      </w:pPr>
      <w:r w:rsidRPr="00AD4C57">
        <w:rPr>
          <w:rFonts w:cstheme="minorHAnsi"/>
          <w:szCs w:val="24"/>
          <w:lang w:val="en-GB"/>
        </w:rPr>
        <w:t>The Chairman invited the participants to a dri</w:t>
      </w:r>
      <w:r w:rsidR="005334AB" w:rsidRPr="00AD4C57">
        <w:rPr>
          <w:rFonts w:cstheme="minorHAnsi"/>
          <w:szCs w:val="24"/>
          <w:lang w:val="en-GB"/>
        </w:rPr>
        <w:t>nk and dinner after the meeting which the participants happily accepted.</w:t>
      </w:r>
    </w:p>
    <w:p w:rsidR="007B52D9" w:rsidRDefault="007B52D9">
      <w:pPr>
        <w:rPr>
          <w:rFonts w:cstheme="minorHAnsi"/>
          <w:szCs w:val="24"/>
          <w:lang w:val="en-GB"/>
        </w:rPr>
      </w:pPr>
    </w:p>
    <w:p w:rsidR="007B52D9" w:rsidRPr="00D86B45" w:rsidRDefault="007B52D9">
      <w:pPr>
        <w:rPr>
          <w:rFonts w:cstheme="minorHAnsi"/>
          <w:b/>
          <w:bCs/>
          <w:szCs w:val="24"/>
          <w:lang w:val="en-GB"/>
        </w:rPr>
      </w:pPr>
      <w:r w:rsidRPr="00D86B45">
        <w:rPr>
          <w:rFonts w:cstheme="minorHAnsi"/>
          <w:b/>
          <w:bCs/>
          <w:szCs w:val="24"/>
          <w:lang w:val="en-GB"/>
        </w:rPr>
        <w:t>List of new actions:</w:t>
      </w:r>
    </w:p>
    <w:p w:rsidR="007B52D9" w:rsidRPr="00D86B45" w:rsidRDefault="007B52D9" w:rsidP="00D86B45">
      <w:pPr>
        <w:keepNext/>
        <w:suppressAutoHyphens/>
        <w:adjustRightInd w:val="0"/>
        <w:spacing w:before="240" w:after="0" w:line="240" w:lineRule="auto"/>
        <w:rPr>
          <w:rFonts w:cstheme="minorHAnsi"/>
          <w:lang w:val="en-GB"/>
        </w:rPr>
      </w:pPr>
      <w:r w:rsidRPr="00926CAA">
        <w:rPr>
          <w:rFonts w:cstheme="minorHAnsi"/>
          <w:b/>
          <w:bCs/>
          <w:u w:val="single"/>
          <w:lang w:val="en-GB"/>
        </w:rPr>
        <w:t>Action #1: ITU Secretariat</w:t>
      </w:r>
      <w:r w:rsidRPr="00AD4C57">
        <w:rPr>
          <w:rFonts w:cstheme="minorHAnsi"/>
          <w:lang w:val="en-GB"/>
        </w:rPr>
        <w:t xml:space="preserve"> to </w:t>
      </w:r>
      <w:r>
        <w:rPr>
          <w:rFonts w:cstheme="minorHAnsi"/>
          <w:lang w:val="en-GB"/>
        </w:rPr>
        <w:t xml:space="preserve">reflect </w:t>
      </w:r>
      <w:r w:rsidRPr="00AD4C57">
        <w:rPr>
          <w:rFonts w:cstheme="minorHAnsi"/>
          <w:lang w:val="en-GB"/>
        </w:rPr>
        <w:t>comments by France Telecom Orange</w:t>
      </w:r>
      <w:r>
        <w:rPr>
          <w:rFonts w:cstheme="minorHAnsi"/>
          <w:lang w:val="en-GB"/>
        </w:rPr>
        <w:t xml:space="preserve"> in the working procedures.</w:t>
      </w:r>
    </w:p>
    <w:p w:rsidR="007B52D9" w:rsidRDefault="007B52D9" w:rsidP="00D86B4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2C12DB">
        <w:rPr>
          <w:rFonts w:cstheme="minorHAnsi"/>
          <w:b/>
          <w:bCs/>
          <w:szCs w:val="24"/>
          <w:u w:val="single"/>
        </w:rPr>
        <w:t>Action</w:t>
      </w:r>
      <w:r>
        <w:rPr>
          <w:rFonts w:cstheme="minorHAnsi"/>
          <w:b/>
          <w:bCs/>
          <w:szCs w:val="24"/>
          <w:u w:val="single"/>
        </w:rPr>
        <w:t xml:space="preserve"> #2</w:t>
      </w:r>
      <w:r w:rsidRPr="002C12DB">
        <w:rPr>
          <w:rFonts w:cstheme="minorHAnsi"/>
          <w:b/>
          <w:bCs/>
          <w:szCs w:val="24"/>
          <w:u w:val="single"/>
        </w:rPr>
        <w:t xml:space="preserve">: Russ Shields and Scott </w:t>
      </w:r>
      <w:proofErr w:type="spellStart"/>
      <w:r w:rsidRPr="002C12DB">
        <w:rPr>
          <w:rFonts w:cstheme="minorHAnsi"/>
          <w:b/>
          <w:bCs/>
          <w:szCs w:val="24"/>
          <w:u w:val="single"/>
        </w:rPr>
        <w:t>Cadzow</w:t>
      </w:r>
      <w:proofErr w:type="spellEnd"/>
      <w:r w:rsidRPr="002C12DB">
        <w:rPr>
          <w:rFonts w:cstheme="minorHAnsi"/>
          <w:b/>
          <w:bCs/>
          <w:szCs w:val="24"/>
          <w:u w:val="single"/>
        </w:rPr>
        <w:t xml:space="preserve">, together with a volunteer to be nominated by Dick </w:t>
      </w:r>
      <w:proofErr w:type="spellStart"/>
      <w:r w:rsidRPr="002C12DB">
        <w:rPr>
          <w:rFonts w:cstheme="minorHAnsi"/>
          <w:b/>
          <w:bCs/>
          <w:szCs w:val="24"/>
          <w:u w:val="single"/>
        </w:rPr>
        <w:t>Schnacke</w:t>
      </w:r>
      <w:proofErr w:type="spellEnd"/>
      <w:r>
        <w:rPr>
          <w:rFonts w:cstheme="minorHAnsi"/>
          <w:szCs w:val="24"/>
        </w:rPr>
        <w:t xml:space="preserve">, to assimilate the requirements in Doc 003 by the end of July 2012. </w:t>
      </w:r>
    </w:p>
    <w:p w:rsidR="007B52D9" w:rsidRDefault="007B52D9" w:rsidP="00D86B4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sidRPr="00455DD1">
        <w:rPr>
          <w:rFonts w:cstheme="minorHAnsi"/>
          <w:b/>
          <w:bCs/>
          <w:szCs w:val="24"/>
          <w:u w:val="single"/>
        </w:rPr>
        <w:t xml:space="preserve">Action </w:t>
      </w:r>
      <w:r>
        <w:rPr>
          <w:rFonts w:cstheme="minorHAnsi"/>
          <w:b/>
          <w:bCs/>
          <w:szCs w:val="24"/>
          <w:u w:val="single"/>
        </w:rPr>
        <w:t xml:space="preserve">#3: </w:t>
      </w:r>
      <w:r w:rsidRPr="00455DD1">
        <w:rPr>
          <w:rFonts w:cstheme="minorHAnsi"/>
          <w:b/>
          <w:bCs/>
          <w:szCs w:val="24"/>
          <w:u w:val="single"/>
        </w:rPr>
        <w:t>ITU Secretariat</w:t>
      </w:r>
      <w:r>
        <w:rPr>
          <w:rFonts w:cstheme="minorHAnsi"/>
          <w:szCs w:val="24"/>
        </w:rPr>
        <w:t xml:space="preserve"> to circulate the resulting requirements document widely, in particular to SDOs, for comments which should be received by mid-August in time for the 4</w:t>
      </w:r>
      <w:r w:rsidRPr="002C12DB">
        <w:rPr>
          <w:rFonts w:cstheme="minorHAnsi"/>
          <w:szCs w:val="24"/>
          <w:vertAlign w:val="superscript"/>
        </w:rPr>
        <w:t>th</w:t>
      </w:r>
      <w:r>
        <w:rPr>
          <w:rFonts w:cstheme="minorHAnsi"/>
          <w:szCs w:val="24"/>
        </w:rPr>
        <w:t xml:space="preserve"> collaboration meeting (21 August, Tokyo).</w:t>
      </w:r>
    </w:p>
    <w:p w:rsidR="007B52D9" w:rsidRDefault="007B52D9" w:rsidP="007B52D9">
      <w:pPr>
        <w:spacing w:before="120" w:after="0" w:line="240" w:lineRule="auto"/>
        <w:rPr>
          <w:rFonts w:cstheme="minorHAnsi"/>
          <w:lang w:eastAsia="ja-JP"/>
        </w:rPr>
      </w:pPr>
      <w:r w:rsidRPr="00F8571D">
        <w:rPr>
          <w:rFonts w:cstheme="minorHAnsi"/>
          <w:b/>
          <w:bCs/>
          <w:u w:val="single"/>
          <w:lang w:eastAsia="ja-JP"/>
        </w:rPr>
        <w:t xml:space="preserve">Action </w:t>
      </w:r>
      <w:r>
        <w:rPr>
          <w:rFonts w:cstheme="minorHAnsi"/>
          <w:b/>
          <w:bCs/>
          <w:u w:val="single"/>
          <w:lang w:eastAsia="ja-JP"/>
        </w:rPr>
        <w:t xml:space="preserve">#4, </w:t>
      </w:r>
      <w:r w:rsidRPr="00F8571D">
        <w:rPr>
          <w:rFonts w:cstheme="minorHAnsi"/>
          <w:b/>
          <w:bCs/>
          <w:u w:val="single"/>
          <w:lang w:eastAsia="ja-JP"/>
        </w:rPr>
        <w:t>all:</w:t>
      </w:r>
      <w:r w:rsidRPr="00F8571D">
        <w:rPr>
          <w:rFonts w:cstheme="minorHAnsi"/>
          <w:lang w:eastAsia="ja-JP"/>
        </w:rPr>
        <w:t xml:space="preserve"> </w:t>
      </w:r>
      <w:r>
        <w:rPr>
          <w:rFonts w:cstheme="minorHAnsi"/>
          <w:lang w:eastAsia="ja-JP"/>
        </w:rPr>
        <w:t xml:space="preserve">to submit contributions on WRC-12 Resolution 654 to the meeting of ITU-R Working Party 5A </w:t>
      </w:r>
      <w:r>
        <w:rPr>
          <w:rFonts w:cstheme="minorHAnsi"/>
          <w:szCs w:val="24"/>
        </w:rPr>
        <w:t>(deadline 29 October 2012).</w:t>
      </w:r>
    </w:p>
    <w:p w:rsidR="007B52D9" w:rsidRDefault="007B52D9" w:rsidP="007B52D9">
      <w:pPr>
        <w:spacing w:before="120" w:after="0" w:line="240" w:lineRule="auto"/>
        <w:rPr>
          <w:rFonts w:cstheme="minorHAnsi"/>
          <w:szCs w:val="24"/>
        </w:rPr>
      </w:pPr>
      <w:r w:rsidRPr="00DB4986">
        <w:rPr>
          <w:rFonts w:cstheme="minorHAnsi"/>
          <w:b/>
          <w:bCs/>
          <w:szCs w:val="24"/>
          <w:u w:val="single"/>
        </w:rPr>
        <w:t xml:space="preserve">Action </w:t>
      </w:r>
      <w:r>
        <w:rPr>
          <w:rFonts w:cstheme="minorHAnsi"/>
          <w:b/>
          <w:bCs/>
          <w:szCs w:val="24"/>
          <w:u w:val="single"/>
        </w:rPr>
        <w:t>#5: Martin Arndt</w:t>
      </w:r>
      <w:r>
        <w:rPr>
          <w:rFonts w:cstheme="minorHAnsi"/>
          <w:szCs w:val="24"/>
        </w:rPr>
        <w:t xml:space="preserve"> to inform ETSI TC ERM (Technical Committee on EMC and Radio Spectrum Matters) of the request by ITU-R 5A to submit ETSI’s standards on the matter (</w:t>
      </w:r>
      <w:r>
        <w:t xml:space="preserve">ETSI EN 302 264-1 and -2, as well as ETSI TR 102 263) </w:t>
      </w:r>
      <w:r>
        <w:rPr>
          <w:rFonts w:cstheme="minorHAnsi"/>
          <w:szCs w:val="24"/>
        </w:rPr>
        <w:t>to ITU-R 5A.</w:t>
      </w:r>
    </w:p>
    <w:p w:rsidR="007B52D9" w:rsidRPr="00AD4C57" w:rsidRDefault="007B52D9" w:rsidP="007B52D9">
      <w:pPr>
        <w:tabs>
          <w:tab w:val="left" w:pos="794"/>
          <w:tab w:val="left" w:pos="1191"/>
          <w:tab w:val="left" w:pos="1588"/>
          <w:tab w:val="left" w:pos="1985"/>
        </w:tabs>
        <w:overflowPunct w:val="0"/>
        <w:autoSpaceDE w:val="0"/>
        <w:autoSpaceDN w:val="0"/>
        <w:adjustRightInd w:val="0"/>
        <w:spacing w:before="120"/>
        <w:textAlignment w:val="baseline"/>
        <w:rPr>
          <w:rFonts w:cstheme="minorHAnsi"/>
          <w:szCs w:val="24"/>
        </w:rPr>
      </w:pPr>
      <w:r w:rsidRPr="00AD4C57">
        <w:rPr>
          <w:rFonts w:cstheme="minorHAnsi"/>
          <w:b/>
          <w:bCs/>
          <w:szCs w:val="24"/>
          <w:u w:val="single"/>
        </w:rPr>
        <w:t xml:space="preserve">Action </w:t>
      </w:r>
      <w:r>
        <w:rPr>
          <w:rFonts w:cstheme="minorHAnsi"/>
          <w:b/>
          <w:bCs/>
          <w:szCs w:val="24"/>
          <w:u w:val="single"/>
        </w:rPr>
        <w:t>#6, ITU Secretariat</w:t>
      </w:r>
      <w:r w:rsidRPr="00AD4C57">
        <w:rPr>
          <w:rFonts w:cstheme="minorHAnsi"/>
          <w:szCs w:val="24"/>
        </w:rPr>
        <w:t xml:space="preserve"> to provide an updated version of Doc 007 to TSAG which will include the highlights of th</w:t>
      </w:r>
      <w:r>
        <w:rPr>
          <w:rFonts w:cstheme="minorHAnsi"/>
          <w:szCs w:val="24"/>
        </w:rPr>
        <w:t>e th</w:t>
      </w:r>
      <w:r w:rsidRPr="00AD4C57">
        <w:rPr>
          <w:rFonts w:cstheme="minorHAnsi"/>
          <w:szCs w:val="24"/>
        </w:rPr>
        <w:t>is meeting of the Collaboration.</w:t>
      </w:r>
    </w:p>
    <w:p w:rsidR="007B52D9" w:rsidRPr="00AD4C57" w:rsidRDefault="007B52D9" w:rsidP="007B52D9">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r>
        <w:rPr>
          <w:rFonts w:cstheme="minorHAnsi"/>
          <w:b/>
          <w:bCs/>
          <w:szCs w:val="24"/>
          <w:u w:val="single"/>
        </w:rPr>
        <w:t>Action #7: ITU Secretariat</w:t>
      </w:r>
      <w:r w:rsidRPr="00AD4C57">
        <w:rPr>
          <w:rFonts w:cstheme="minorHAnsi"/>
          <w:szCs w:val="24"/>
        </w:rPr>
        <w:t xml:space="preserve"> to post the invitation letter with all of the logistical information.</w:t>
      </w:r>
    </w:p>
    <w:p w:rsidR="007B52D9" w:rsidRPr="00D86B45" w:rsidRDefault="007B52D9" w:rsidP="00D86B45">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szCs w:val="24"/>
        </w:rPr>
      </w:pPr>
    </w:p>
    <w:p w:rsidR="007B52D9" w:rsidRDefault="007B52D9">
      <w:pPr>
        <w:rPr>
          <w:rFonts w:cstheme="minorHAnsi"/>
          <w:szCs w:val="24"/>
          <w:lang w:val="en-GB"/>
        </w:rPr>
      </w:pPr>
      <w:r>
        <w:rPr>
          <w:rFonts w:cstheme="minorHAnsi"/>
          <w:szCs w:val="24"/>
          <w:lang w:val="en-GB"/>
        </w:rPr>
        <w:br w:type="page"/>
      </w:r>
    </w:p>
    <w:p w:rsidR="001945F9" w:rsidRPr="00AD4C57" w:rsidRDefault="001945F9" w:rsidP="008F5063">
      <w:pPr>
        <w:rPr>
          <w:rFonts w:cstheme="minorHAnsi"/>
          <w:szCs w:val="24"/>
          <w:lang w:val="en-GB"/>
        </w:rPr>
      </w:pPr>
    </w:p>
    <w:p w:rsidR="001328DC" w:rsidRPr="001328DC" w:rsidRDefault="001328DC" w:rsidP="001328DC">
      <w:pPr>
        <w:keepNext/>
        <w:suppressAutoHyphens/>
        <w:adjustRightInd w:val="0"/>
        <w:spacing w:before="240" w:after="0" w:line="240" w:lineRule="auto"/>
        <w:jc w:val="center"/>
        <w:rPr>
          <w:rFonts w:cstheme="minorHAnsi"/>
          <w:b/>
          <w:bCs/>
          <w:lang w:val="en-GB"/>
        </w:rPr>
      </w:pPr>
      <w:r w:rsidRPr="001328DC">
        <w:rPr>
          <w:rFonts w:cstheme="minorHAnsi"/>
          <w:b/>
          <w:bCs/>
          <w:lang w:val="en-GB"/>
        </w:rPr>
        <w:t>Annex 1</w:t>
      </w:r>
    </w:p>
    <w:p w:rsidR="00EF5677" w:rsidRPr="001328DC" w:rsidRDefault="001328DC" w:rsidP="001328DC">
      <w:pPr>
        <w:keepNext/>
        <w:suppressAutoHyphens/>
        <w:adjustRightInd w:val="0"/>
        <w:spacing w:before="240" w:after="0" w:line="240" w:lineRule="auto"/>
        <w:jc w:val="center"/>
        <w:rPr>
          <w:rFonts w:cstheme="minorHAnsi"/>
          <w:b/>
          <w:bCs/>
          <w:lang w:val="en-GB"/>
        </w:rPr>
      </w:pPr>
      <w:r w:rsidRPr="001328DC">
        <w:rPr>
          <w:rFonts w:cstheme="minorHAnsi"/>
          <w:b/>
          <w:bCs/>
          <w:lang w:val="en-GB"/>
        </w:rPr>
        <w:t>Status of Actions from previous Collaboration meeting</w:t>
      </w:r>
    </w:p>
    <w:p w:rsidR="00926CAA" w:rsidRPr="00926CAA" w:rsidRDefault="00926CAA" w:rsidP="00710133">
      <w:pPr>
        <w:numPr>
          <w:ilvl w:val="0"/>
          <w:numId w:val="3"/>
        </w:numPr>
        <w:suppressAutoHyphens/>
        <w:adjustRightInd w:val="0"/>
        <w:spacing w:before="240" w:after="0" w:line="240" w:lineRule="auto"/>
        <w:rPr>
          <w:rFonts w:cstheme="minorHAnsi"/>
          <w:lang w:val="en-GB"/>
        </w:rPr>
      </w:pPr>
      <w:r w:rsidRPr="00926CAA">
        <w:rPr>
          <w:rFonts w:cstheme="minorHAnsi"/>
          <w:b/>
          <w:bCs/>
          <w:lang w:val="en-GB"/>
        </w:rPr>
        <w:t>ITU Secretariat</w:t>
      </w:r>
      <w:r w:rsidRPr="00926CAA">
        <w:rPr>
          <w:rFonts w:cstheme="minorHAnsi"/>
          <w:lang w:val="en-GB"/>
        </w:rPr>
        <w:t xml:space="preserve"> to develop a set of draft procedures in consultation with </w:t>
      </w:r>
      <w:r w:rsidRPr="00926CAA">
        <w:rPr>
          <w:rFonts w:cstheme="minorHAnsi"/>
          <w:b/>
          <w:bCs/>
          <w:lang w:val="en-GB"/>
        </w:rPr>
        <w:t>Dick Schnacke</w:t>
      </w:r>
      <w:r w:rsidRPr="00926CAA">
        <w:rPr>
          <w:rFonts w:cstheme="minorHAnsi"/>
          <w:lang w:val="en-GB"/>
        </w:rPr>
        <w:t xml:space="preserve"> and </w:t>
      </w:r>
      <w:r w:rsidRPr="00926CAA">
        <w:rPr>
          <w:rFonts w:cstheme="minorHAnsi"/>
          <w:b/>
          <w:bCs/>
          <w:lang w:val="en-GB"/>
        </w:rPr>
        <w:t>Michael Sharpe</w:t>
      </w:r>
      <w:r w:rsidRPr="00926CAA">
        <w:rPr>
          <w:rFonts w:cstheme="minorHAnsi"/>
          <w:lang w:val="en-GB"/>
        </w:rPr>
        <w:t>, by 16 April 2012, i.e. prior to ISO TC 204 meeting.</w:t>
      </w:r>
    </w:p>
    <w:p w:rsidR="00926CAA" w:rsidRPr="00926CAA" w:rsidRDefault="00926CAA" w:rsidP="001328DC">
      <w:pPr>
        <w:numPr>
          <w:ilvl w:val="1"/>
          <w:numId w:val="3"/>
        </w:numPr>
        <w:suppressAutoHyphens/>
        <w:adjustRightInd w:val="0"/>
        <w:spacing w:before="240" w:after="0" w:line="240" w:lineRule="auto"/>
        <w:rPr>
          <w:rFonts w:cstheme="minorHAnsi"/>
          <w:lang w:val="en-GB"/>
        </w:rPr>
      </w:pPr>
      <w:r w:rsidRPr="00926CAA">
        <w:rPr>
          <w:rFonts w:cstheme="minorHAnsi"/>
          <w:b/>
          <w:bCs/>
          <w:lang w:val="en-GB"/>
        </w:rPr>
        <w:t xml:space="preserve">Done: </w:t>
      </w:r>
      <w:r w:rsidRPr="00926CAA">
        <w:rPr>
          <w:rFonts w:cstheme="minorHAnsi"/>
          <w:lang w:val="en-GB"/>
        </w:rPr>
        <w:t>new draft presented in Munich</w:t>
      </w:r>
    </w:p>
    <w:p w:rsidR="00EF5677" w:rsidRPr="00926CAA" w:rsidRDefault="00EF5677" w:rsidP="001328DC">
      <w:pPr>
        <w:numPr>
          <w:ilvl w:val="0"/>
          <w:numId w:val="3"/>
        </w:numPr>
        <w:suppressAutoHyphens/>
        <w:adjustRightInd w:val="0"/>
        <w:spacing w:before="240" w:after="0" w:line="240" w:lineRule="auto"/>
        <w:rPr>
          <w:rFonts w:cstheme="minorHAnsi"/>
          <w:lang w:val="en-GB"/>
        </w:rPr>
      </w:pPr>
      <w:r w:rsidRPr="00926CAA">
        <w:rPr>
          <w:rFonts w:cstheme="minorHAnsi"/>
          <w:b/>
          <w:bCs/>
          <w:lang w:val="en-GB"/>
        </w:rPr>
        <w:t>ITU Secretariat</w:t>
      </w:r>
      <w:r w:rsidRPr="00926CAA">
        <w:rPr>
          <w:rFonts w:cstheme="minorHAnsi"/>
          <w:lang w:val="en-GB"/>
        </w:rPr>
        <w:t xml:space="preserve"> to develop reporting template, by </w:t>
      </w:r>
      <w:r w:rsidRPr="00926CAA">
        <w:rPr>
          <w:rFonts w:cstheme="minorHAnsi"/>
          <w:b/>
          <w:bCs/>
          <w:lang w:val="en-GB"/>
        </w:rPr>
        <w:t>30 April 2012</w:t>
      </w:r>
      <w:r w:rsidRPr="00926CAA">
        <w:rPr>
          <w:rFonts w:cstheme="minorHAnsi"/>
          <w:lang w:val="en-GB"/>
        </w:rPr>
        <w:t xml:space="preserve">.  The ITS application requirements analysis developed in the past might serve as guidance. </w:t>
      </w:r>
      <w:r w:rsidR="001A0F86" w:rsidRPr="00926CAA">
        <w:rPr>
          <w:rFonts w:cstheme="minorHAnsi"/>
          <w:lang w:val="en-GB"/>
        </w:rPr>
        <w:t xml:space="preserve"> </w:t>
      </w:r>
      <w:r w:rsidRPr="00926CAA">
        <w:rPr>
          <w:rFonts w:cstheme="minorHAnsi"/>
          <w:b/>
          <w:bCs/>
          <w:lang w:val="en-GB"/>
        </w:rPr>
        <w:t>ISO / Dick Schnacke</w:t>
      </w:r>
      <w:r w:rsidRPr="00926CAA">
        <w:rPr>
          <w:rFonts w:cstheme="minorHAnsi"/>
          <w:lang w:val="en-GB"/>
        </w:rPr>
        <w:t xml:space="preserve"> to send old reporting template.</w:t>
      </w:r>
    </w:p>
    <w:p w:rsidR="00926CAA" w:rsidRPr="00926CAA" w:rsidRDefault="00926CAA" w:rsidP="001328DC">
      <w:pPr>
        <w:numPr>
          <w:ilvl w:val="1"/>
          <w:numId w:val="3"/>
        </w:numPr>
        <w:suppressAutoHyphens/>
        <w:adjustRightInd w:val="0"/>
        <w:spacing w:before="240" w:after="0" w:line="240" w:lineRule="auto"/>
        <w:rPr>
          <w:rFonts w:cstheme="minorHAnsi"/>
          <w:lang w:val="en-GB"/>
        </w:rPr>
      </w:pPr>
      <w:r w:rsidRPr="00926CAA">
        <w:rPr>
          <w:rFonts w:cstheme="minorHAnsi"/>
          <w:b/>
          <w:bCs/>
          <w:lang w:val="en-GB"/>
        </w:rPr>
        <w:t xml:space="preserve">Done: </w:t>
      </w:r>
      <w:r w:rsidRPr="00926CAA">
        <w:rPr>
          <w:rFonts w:cstheme="minorHAnsi"/>
          <w:lang w:val="en-GB"/>
        </w:rPr>
        <w:t xml:space="preserve">Also created a 60+ page compilation </w:t>
      </w:r>
      <w:r>
        <w:rPr>
          <w:rFonts w:cstheme="minorHAnsi"/>
          <w:lang w:val="en-GB"/>
        </w:rPr>
        <w:t>of reports from regions (Doc 003)</w:t>
      </w:r>
    </w:p>
    <w:p w:rsidR="00EF5677" w:rsidRPr="00926CAA" w:rsidRDefault="00EF5677" w:rsidP="001328DC">
      <w:pPr>
        <w:numPr>
          <w:ilvl w:val="0"/>
          <w:numId w:val="3"/>
        </w:numPr>
        <w:suppressAutoHyphens/>
        <w:adjustRightInd w:val="0"/>
        <w:spacing w:before="240" w:after="0" w:line="240" w:lineRule="auto"/>
        <w:rPr>
          <w:rFonts w:cstheme="minorHAnsi"/>
          <w:lang w:val="en-GB"/>
        </w:rPr>
      </w:pPr>
      <w:r w:rsidRPr="00926CAA">
        <w:rPr>
          <w:rFonts w:cstheme="minorHAnsi"/>
          <w:b/>
          <w:bCs/>
          <w:lang w:val="en-GB"/>
        </w:rPr>
        <w:t>Kevin Li Jianyu (China Unicom)</w:t>
      </w:r>
      <w:r w:rsidRPr="00926CAA">
        <w:rPr>
          <w:rFonts w:cstheme="minorHAnsi"/>
          <w:lang w:val="en-GB"/>
        </w:rPr>
        <w:t xml:space="preserve"> to request CCSA, ITS China, and the ITS Centre to provide communications requirements for high-priority ITS applications in China </w:t>
      </w:r>
      <w:r w:rsidRPr="00926CAA">
        <w:rPr>
          <w:rFonts w:cstheme="minorHAnsi"/>
          <w:bCs/>
          <w:lang w:val="en-GB"/>
        </w:rPr>
        <w:t>to ITU Secretariat by</w:t>
      </w:r>
      <w:r w:rsidRPr="00926CAA">
        <w:rPr>
          <w:rFonts w:cstheme="minorHAnsi"/>
          <w:b/>
          <w:bCs/>
          <w:lang w:val="en-GB"/>
        </w:rPr>
        <w:t xml:space="preserve"> 31 May, 2012</w:t>
      </w:r>
    </w:p>
    <w:p w:rsidR="00926CAA" w:rsidRPr="00926CAA" w:rsidRDefault="00926CAA" w:rsidP="001328DC">
      <w:pPr>
        <w:numPr>
          <w:ilvl w:val="1"/>
          <w:numId w:val="3"/>
        </w:numPr>
        <w:suppressAutoHyphens/>
        <w:adjustRightInd w:val="0"/>
        <w:spacing w:before="240" w:after="0" w:line="240" w:lineRule="auto"/>
        <w:rPr>
          <w:rFonts w:cstheme="minorHAnsi"/>
          <w:lang w:val="en-GB"/>
        </w:rPr>
      </w:pPr>
      <w:r>
        <w:rPr>
          <w:rFonts w:cstheme="minorHAnsi"/>
          <w:b/>
          <w:bCs/>
          <w:lang w:val="en-GB"/>
        </w:rPr>
        <w:t>Done:</w:t>
      </w:r>
      <w:r w:rsidRPr="00710133">
        <w:rPr>
          <w:rFonts w:cstheme="minorHAnsi"/>
          <w:lang w:val="en-GB"/>
        </w:rPr>
        <w:t xml:space="preserve"> see Doc 003</w:t>
      </w:r>
    </w:p>
    <w:p w:rsidR="00EF5677" w:rsidRPr="001328DC" w:rsidRDefault="00EF5677" w:rsidP="001328DC">
      <w:pPr>
        <w:numPr>
          <w:ilvl w:val="0"/>
          <w:numId w:val="3"/>
        </w:numPr>
        <w:suppressAutoHyphens/>
        <w:adjustRightInd w:val="0"/>
        <w:spacing w:before="240" w:after="0" w:line="240" w:lineRule="auto"/>
        <w:rPr>
          <w:rFonts w:cstheme="minorHAnsi"/>
          <w:lang w:val="en-GB"/>
        </w:rPr>
      </w:pPr>
      <w:proofErr w:type="spellStart"/>
      <w:r w:rsidRPr="001328DC">
        <w:rPr>
          <w:rFonts w:cstheme="minorHAnsi"/>
          <w:b/>
          <w:bCs/>
          <w:lang w:val="en-GB"/>
        </w:rPr>
        <w:t>Takaaki</w:t>
      </w:r>
      <w:proofErr w:type="spellEnd"/>
      <w:r w:rsidRPr="001328DC">
        <w:rPr>
          <w:rFonts w:cstheme="minorHAnsi"/>
          <w:b/>
          <w:bCs/>
          <w:lang w:val="en-GB"/>
        </w:rPr>
        <w:t xml:space="preserve"> </w:t>
      </w:r>
      <w:proofErr w:type="spellStart"/>
      <w:r w:rsidRPr="001328DC">
        <w:rPr>
          <w:rFonts w:cstheme="minorHAnsi"/>
          <w:b/>
          <w:bCs/>
          <w:lang w:val="en-GB"/>
        </w:rPr>
        <w:t>Sugiura</w:t>
      </w:r>
      <w:proofErr w:type="spellEnd"/>
      <w:r w:rsidRPr="001328DC">
        <w:rPr>
          <w:rFonts w:cstheme="minorHAnsi"/>
          <w:b/>
          <w:bCs/>
          <w:lang w:val="en-GB"/>
        </w:rPr>
        <w:t xml:space="preserve"> and Yushi Naito</w:t>
      </w:r>
      <w:r w:rsidRPr="001328DC">
        <w:rPr>
          <w:rFonts w:cstheme="minorHAnsi"/>
          <w:lang w:val="en-GB"/>
        </w:rPr>
        <w:t xml:space="preserve"> to request TTC and ITS Japan to provide communications requirements for high-priority ITS applications in Japan </w:t>
      </w:r>
      <w:r w:rsidRPr="001328DC">
        <w:rPr>
          <w:rFonts w:cstheme="minorHAnsi"/>
          <w:bCs/>
          <w:lang w:val="en-GB"/>
        </w:rPr>
        <w:t>to ITU Secretariat by</w:t>
      </w:r>
      <w:r w:rsidRPr="001328DC">
        <w:rPr>
          <w:rFonts w:cstheme="minorHAnsi"/>
          <w:b/>
          <w:bCs/>
          <w:lang w:val="en-GB"/>
        </w:rPr>
        <w:t xml:space="preserve"> 31 May, 2012</w:t>
      </w:r>
    </w:p>
    <w:p w:rsidR="00926CAA" w:rsidRPr="001328DC" w:rsidRDefault="00926CAA" w:rsidP="001328DC">
      <w:pPr>
        <w:numPr>
          <w:ilvl w:val="1"/>
          <w:numId w:val="3"/>
        </w:numPr>
        <w:suppressAutoHyphens/>
        <w:adjustRightInd w:val="0"/>
        <w:spacing w:before="240" w:after="0" w:line="240" w:lineRule="auto"/>
        <w:rPr>
          <w:rFonts w:cstheme="minorHAnsi"/>
          <w:lang w:val="en-GB"/>
        </w:rPr>
      </w:pPr>
      <w:r w:rsidRPr="001328DC">
        <w:rPr>
          <w:rFonts w:cstheme="minorHAnsi"/>
          <w:b/>
          <w:bCs/>
          <w:lang w:val="en-GB"/>
        </w:rPr>
        <w:t xml:space="preserve">Done: </w:t>
      </w:r>
      <w:r w:rsidRPr="00710133">
        <w:rPr>
          <w:rFonts w:cstheme="minorHAnsi"/>
          <w:lang w:val="en-GB"/>
        </w:rPr>
        <w:t>see Doc 003</w:t>
      </w:r>
    </w:p>
    <w:p w:rsidR="00EF5677" w:rsidRPr="001328DC" w:rsidRDefault="00EF5677"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Michael Sharpe (ETSI)</w:t>
      </w:r>
      <w:r w:rsidRPr="001328DC">
        <w:rPr>
          <w:rFonts w:cstheme="minorHAnsi"/>
          <w:lang w:val="en-GB"/>
        </w:rPr>
        <w:t xml:space="preserve"> to report on communications requirements for high-priority ITS applications in Europe including what are the requirements that the ETSI TC ITS work programme is trying to accommodate</w:t>
      </w:r>
      <w:r w:rsidRPr="001328DC">
        <w:rPr>
          <w:rFonts w:cstheme="minorHAnsi"/>
          <w:b/>
          <w:bCs/>
          <w:lang w:val="en-GB"/>
        </w:rPr>
        <w:t xml:space="preserve"> </w:t>
      </w:r>
      <w:r w:rsidRPr="001328DC">
        <w:rPr>
          <w:rFonts w:cstheme="minorHAnsi"/>
          <w:bCs/>
          <w:lang w:val="en-GB"/>
        </w:rPr>
        <w:t>to ITU Secretariat by</w:t>
      </w:r>
      <w:r w:rsidRPr="001328DC">
        <w:rPr>
          <w:rFonts w:cstheme="minorHAnsi"/>
          <w:b/>
          <w:bCs/>
          <w:lang w:val="en-GB"/>
        </w:rPr>
        <w:t xml:space="preserve"> 31 May, 2012</w:t>
      </w:r>
    </w:p>
    <w:p w:rsidR="00926CAA" w:rsidRPr="001328DC" w:rsidRDefault="00926CAA" w:rsidP="001328DC">
      <w:pPr>
        <w:numPr>
          <w:ilvl w:val="1"/>
          <w:numId w:val="3"/>
        </w:numPr>
        <w:suppressAutoHyphens/>
        <w:adjustRightInd w:val="0"/>
        <w:spacing w:before="240" w:after="0" w:line="240" w:lineRule="auto"/>
        <w:rPr>
          <w:rFonts w:cstheme="minorHAnsi"/>
          <w:lang w:val="en-GB"/>
        </w:rPr>
      </w:pPr>
      <w:r w:rsidRPr="001328DC">
        <w:rPr>
          <w:rFonts w:cstheme="minorHAnsi"/>
          <w:b/>
          <w:bCs/>
          <w:lang w:val="en-GB"/>
        </w:rPr>
        <w:t xml:space="preserve">Done: </w:t>
      </w:r>
      <w:r w:rsidRPr="00710133">
        <w:rPr>
          <w:rFonts w:cstheme="minorHAnsi"/>
          <w:lang w:val="en-GB"/>
        </w:rPr>
        <w:t>see Doc 003 (Martin Arndt)</w:t>
      </w:r>
    </w:p>
    <w:p w:rsidR="00EF5677" w:rsidRPr="001328DC" w:rsidRDefault="00EF5677"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 xml:space="preserve">Dick Schnacke </w:t>
      </w:r>
      <w:r w:rsidRPr="001328DC">
        <w:rPr>
          <w:rFonts w:cstheme="minorHAnsi"/>
          <w:bCs/>
          <w:lang w:val="en-GB"/>
        </w:rPr>
        <w:t>with the support of</w:t>
      </w:r>
      <w:r w:rsidRPr="001328DC">
        <w:rPr>
          <w:rFonts w:cstheme="minorHAnsi"/>
          <w:b/>
          <w:bCs/>
          <w:lang w:val="en-GB"/>
        </w:rPr>
        <w:t xml:space="preserve"> US DOT / Steve Sill</w:t>
      </w:r>
      <w:r w:rsidRPr="001328DC">
        <w:rPr>
          <w:rFonts w:cstheme="minorHAnsi"/>
          <w:lang w:val="en-GB"/>
        </w:rPr>
        <w:t xml:space="preserve"> to report on communications requirements for high-priority ITS applications in the U.S.</w:t>
      </w:r>
      <w:r w:rsidRPr="001328DC">
        <w:rPr>
          <w:rFonts w:cstheme="minorHAnsi"/>
          <w:bCs/>
          <w:lang w:val="en-GB"/>
        </w:rPr>
        <w:t xml:space="preserve"> to ITU Secretariat by</w:t>
      </w:r>
      <w:r w:rsidRPr="001328DC">
        <w:rPr>
          <w:rFonts w:cstheme="minorHAnsi"/>
          <w:b/>
          <w:bCs/>
          <w:lang w:val="en-GB"/>
        </w:rPr>
        <w:t xml:space="preserve"> 31 May, 2012</w:t>
      </w:r>
    </w:p>
    <w:p w:rsidR="00926CAA" w:rsidRPr="001328DC" w:rsidRDefault="00926CAA" w:rsidP="001328DC">
      <w:pPr>
        <w:numPr>
          <w:ilvl w:val="1"/>
          <w:numId w:val="3"/>
        </w:numPr>
        <w:suppressAutoHyphens/>
        <w:adjustRightInd w:val="0"/>
        <w:spacing w:before="240" w:after="0" w:line="240" w:lineRule="auto"/>
        <w:rPr>
          <w:rFonts w:cstheme="minorHAnsi"/>
          <w:lang w:val="en-GB"/>
        </w:rPr>
      </w:pPr>
      <w:r w:rsidRPr="001328DC">
        <w:rPr>
          <w:rFonts w:cstheme="minorHAnsi"/>
          <w:b/>
          <w:bCs/>
          <w:lang w:val="en-GB"/>
        </w:rPr>
        <w:t>Done:</w:t>
      </w:r>
      <w:r w:rsidRPr="00710133">
        <w:rPr>
          <w:rFonts w:cstheme="minorHAnsi"/>
          <w:lang w:val="en-GB"/>
        </w:rPr>
        <w:t xml:space="preserve"> see Doc 003</w:t>
      </w:r>
    </w:p>
    <w:p w:rsidR="00EF5677" w:rsidRPr="001328DC" w:rsidRDefault="00EF5677" w:rsidP="001328DC">
      <w:pPr>
        <w:numPr>
          <w:ilvl w:val="0"/>
          <w:numId w:val="3"/>
        </w:numPr>
        <w:suppressAutoHyphens/>
        <w:adjustRightInd w:val="0"/>
        <w:spacing w:before="240" w:after="0" w:line="240" w:lineRule="auto"/>
        <w:rPr>
          <w:rFonts w:cstheme="minorHAnsi"/>
          <w:lang w:val="en-GB"/>
        </w:rPr>
      </w:pPr>
      <w:proofErr w:type="spellStart"/>
      <w:r w:rsidRPr="001328DC">
        <w:rPr>
          <w:rFonts w:cstheme="minorHAnsi"/>
          <w:b/>
          <w:bCs/>
          <w:lang w:val="en-GB"/>
        </w:rPr>
        <w:t>Muna</w:t>
      </w:r>
      <w:proofErr w:type="spellEnd"/>
      <w:r w:rsidRPr="001328DC">
        <w:rPr>
          <w:rFonts w:cstheme="minorHAnsi"/>
          <w:b/>
          <w:bCs/>
          <w:lang w:val="en-GB"/>
        </w:rPr>
        <w:t xml:space="preserve"> </w:t>
      </w:r>
      <w:proofErr w:type="spellStart"/>
      <w:r w:rsidRPr="001328DC">
        <w:rPr>
          <w:rFonts w:cstheme="minorHAnsi"/>
          <w:b/>
          <w:bCs/>
          <w:lang w:val="en-GB"/>
        </w:rPr>
        <w:t>Hamdi</w:t>
      </w:r>
      <w:proofErr w:type="spellEnd"/>
      <w:r w:rsidRPr="001328DC">
        <w:rPr>
          <w:rFonts w:cstheme="minorHAnsi"/>
          <w:b/>
          <w:bCs/>
          <w:lang w:val="en-GB"/>
        </w:rPr>
        <w:t xml:space="preserve"> (</w:t>
      </w:r>
      <w:proofErr w:type="spellStart"/>
      <w:r w:rsidR="002E2F23" w:rsidRPr="001328DC">
        <w:rPr>
          <w:rFonts w:cstheme="minorHAnsi"/>
          <w:b/>
          <w:bCs/>
          <w:lang w:val="en-GB"/>
        </w:rPr>
        <w:t>iMobility</w:t>
      </w:r>
      <w:proofErr w:type="spellEnd"/>
      <w:r w:rsidR="002E2F23" w:rsidRPr="001328DC">
        <w:rPr>
          <w:rFonts w:cstheme="minorHAnsi"/>
          <w:b/>
          <w:bCs/>
          <w:lang w:val="en-GB"/>
        </w:rPr>
        <w:t>:</w:t>
      </w:r>
      <w:r w:rsidR="00FC5C87" w:rsidRPr="001328DC">
        <w:rPr>
          <w:rFonts w:cstheme="minorHAnsi"/>
          <w:b/>
          <w:bCs/>
          <w:lang w:val="en-GB"/>
        </w:rPr>
        <w:t xml:space="preserve">  </w:t>
      </w:r>
      <w:r w:rsidR="002E2F23" w:rsidRPr="001328DC">
        <w:rPr>
          <w:rFonts w:cstheme="minorHAnsi"/>
          <w:b/>
          <w:bCs/>
          <w:lang w:val="en-GB"/>
        </w:rPr>
        <w:t xml:space="preserve">Future Vision / </w:t>
      </w:r>
      <w:r w:rsidRPr="001328DC">
        <w:rPr>
          <w:rFonts w:cstheme="minorHAnsi"/>
          <w:b/>
          <w:bCs/>
          <w:lang w:val="en-GB"/>
        </w:rPr>
        <w:t>ITS Arab)</w:t>
      </w:r>
      <w:r w:rsidRPr="001328DC">
        <w:rPr>
          <w:rFonts w:cstheme="minorHAnsi"/>
          <w:lang w:val="en-GB"/>
        </w:rPr>
        <w:t xml:space="preserve"> to report on communications requirements for high-priority ITS applications in the Arab region</w:t>
      </w:r>
      <w:r w:rsidRPr="001328DC">
        <w:rPr>
          <w:rFonts w:cstheme="minorHAnsi"/>
          <w:bCs/>
          <w:lang w:val="en-GB"/>
        </w:rPr>
        <w:t xml:space="preserve"> to ITU Secretariat by</w:t>
      </w:r>
      <w:r w:rsidRPr="001328DC">
        <w:rPr>
          <w:rFonts w:cstheme="minorHAnsi"/>
          <w:b/>
          <w:bCs/>
          <w:lang w:val="en-GB"/>
        </w:rPr>
        <w:t xml:space="preserve"> 31 May, 2012</w:t>
      </w:r>
    </w:p>
    <w:p w:rsidR="00926CAA" w:rsidRPr="001328DC" w:rsidRDefault="00926CAA" w:rsidP="001328DC">
      <w:pPr>
        <w:numPr>
          <w:ilvl w:val="1"/>
          <w:numId w:val="3"/>
        </w:numPr>
        <w:suppressAutoHyphens/>
        <w:adjustRightInd w:val="0"/>
        <w:spacing w:before="240" w:after="0" w:line="240" w:lineRule="auto"/>
        <w:rPr>
          <w:rFonts w:cstheme="minorHAnsi"/>
          <w:lang w:val="en-GB"/>
        </w:rPr>
      </w:pPr>
      <w:r w:rsidRPr="001328DC">
        <w:rPr>
          <w:rFonts w:cstheme="minorHAnsi"/>
          <w:b/>
          <w:bCs/>
          <w:lang w:val="en-GB"/>
        </w:rPr>
        <w:t xml:space="preserve">Done: </w:t>
      </w:r>
      <w:r w:rsidRPr="00710133">
        <w:rPr>
          <w:rFonts w:cstheme="minorHAnsi"/>
          <w:lang w:val="en-GB"/>
        </w:rPr>
        <w:t>see Doc 003</w:t>
      </w:r>
    </w:p>
    <w:p w:rsidR="001328DC" w:rsidRP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 xml:space="preserve">ITU Secretariat </w:t>
      </w:r>
      <w:r w:rsidRPr="001328DC">
        <w:rPr>
          <w:rFonts w:cstheme="minorHAnsi"/>
          <w:lang w:val="en-GB"/>
        </w:rPr>
        <w:t xml:space="preserve">to reach out to ITU-T Study Group 17 and find out what is needed from SG17 side to provide guidance on </w:t>
      </w:r>
      <w:r w:rsidRPr="001328DC">
        <w:rPr>
          <w:rFonts w:cstheme="minorHAnsi"/>
          <w:b/>
          <w:lang w:val="en-GB"/>
        </w:rPr>
        <w:t>Item 4</w:t>
      </w:r>
    </w:p>
    <w:p w:rsidR="001328DC" w:rsidRPr="001328DC" w:rsidRDefault="001328DC" w:rsidP="001328DC">
      <w:pPr>
        <w:numPr>
          <w:ilvl w:val="1"/>
          <w:numId w:val="3"/>
        </w:numPr>
        <w:suppressAutoHyphens/>
        <w:adjustRightInd w:val="0"/>
        <w:spacing w:before="240" w:after="0" w:line="240" w:lineRule="auto"/>
        <w:rPr>
          <w:rFonts w:cstheme="minorHAnsi"/>
          <w:b/>
          <w:bCs/>
          <w:lang w:val="en-GB"/>
        </w:rPr>
      </w:pPr>
      <w:r w:rsidRPr="001328DC">
        <w:rPr>
          <w:rFonts w:cstheme="minorHAnsi"/>
          <w:b/>
          <w:bCs/>
          <w:lang w:val="en-GB"/>
        </w:rPr>
        <w:t>Pending</w:t>
      </w:r>
      <w:r w:rsidR="006658E0">
        <w:rPr>
          <w:rFonts w:cstheme="minorHAnsi"/>
          <w:b/>
          <w:bCs/>
          <w:lang w:val="en-GB"/>
        </w:rPr>
        <w:t xml:space="preserve"> (importance of SG17 involvement was pointed out in TSAG document)</w:t>
      </w:r>
    </w:p>
    <w:p w:rsidR="001328DC" w:rsidRPr="00D86B45" w:rsidRDefault="001328DC" w:rsidP="006658E0">
      <w:pPr>
        <w:numPr>
          <w:ilvl w:val="0"/>
          <w:numId w:val="3"/>
        </w:numPr>
        <w:suppressAutoHyphens/>
        <w:adjustRightInd w:val="0"/>
        <w:spacing w:before="240" w:after="0" w:line="240" w:lineRule="auto"/>
        <w:rPr>
          <w:rFonts w:cstheme="minorHAnsi"/>
          <w:lang w:val="en-GB"/>
        </w:rPr>
      </w:pPr>
      <w:r w:rsidRPr="00D86B45">
        <w:rPr>
          <w:rFonts w:cstheme="minorHAnsi"/>
          <w:b/>
          <w:bCs/>
          <w:lang w:val="en-GB"/>
        </w:rPr>
        <w:lastRenderedPageBreak/>
        <w:t>ITU Secretariat</w:t>
      </w:r>
      <w:r w:rsidRPr="00D86B45">
        <w:rPr>
          <w:rFonts w:cstheme="minorHAnsi"/>
          <w:lang w:val="en-GB"/>
        </w:rPr>
        <w:t xml:space="preserve"> to assist bringing DOC-009 to the attention of the</w:t>
      </w:r>
      <w:r w:rsidR="006658E0">
        <w:rPr>
          <w:rFonts w:cstheme="minorHAnsi"/>
          <w:lang w:val="en-GB"/>
        </w:rPr>
        <w:t xml:space="preserve"> </w:t>
      </w:r>
      <w:hyperlink r:id="rId26" w:history="1">
        <w:r w:rsidR="006658E0" w:rsidRPr="006658E0">
          <w:rPr>
            <w:rStyle w:val="Hyperlink"/>
            <w:rFonts w:cstheme="minorHAnsi"/>
            <w:lang w:val="en-GB"/>
          </w:rPr>
          <w:t>http://broadbandcommission.org/</w:t>
        </w:r>
      </w:hyperlink>
      <w:r w:rsidRPr="00D86B45">
        <w:rPr>
          <w:rFonts w:cstheme="minorHAnsi"/>
          <w:lang w:val="en-GB"/>
        </w:rPr>
        <w:t xml:space="preserve"> and its new Commissioners</w:t>
      </w:r>
    </w:p>
    <w:p w:rsidR="001328DC" w:rsidRPr="00D86B45" w:rsidRDefault="001328DC" w:rsidP="00F76D0E">
      <w:pPr>
        <w:numPr>
          <w:ilvl w:val="1"/>
          <w:numId w:val="3"/>
        </w:numPr>
        <w:suppressAutoHyphens/>
        <w:adjustRightInd w:val="0"/>
        <w:spacing w:before="240" w:after="0" w:line="240" w:lineRule="auto"/>
        <w:rPr>
          <w:rFonts w:cstheme="minorHAnsi"/>
          <w:lang w:val="en-GB"/>
        </w:rPr>
      </w:pPr>
      <w:r w:rsidRPr="00D86B45">
        <w:rPr>
          <w:rFonts w:cstheme="minorHAnsi"/>
          <w:b/>
          <w:bCs/>
          <w:lang w:val="en-GB"/>
        </w:rPr>
        <w:t xml:space="preserve">Done: </w:t>
      </w:r>
      <w:r w:rsidRPr="00D86B45">
        <w:rPr>
          <w:rFonts w:cstheme="minorHAnsi"/>
          <w:lang w:val="en-GB"/>
        </w:rPr>
        <w:t xml:space="preserve">ITU Secretariat </w:t>
      </w:r>
      <w:r w:rsidR="006658E0" w:rsidRPr="00D86B45">
        <w:rPr>
          <w:rFonts w:cstheme="minorHAnsi"/>
          <w:lang w:val="en-GB"/>
        </w:rPr>
        <w:t xml:space="preserve">brought this </w:t>
      </w:r>
      <w:r w:rsidRPr="00D86B45">
        <w:rPr>
          <w:rFonts w:cstheme="minorHAnsi"/>
          <w:lang w:val="en-GB"/>
        </w:rPr>
        <w:t xml:space="preserve">to </w:t>
      </w:r>
      <w:r w:rsidR="006658E0" w:rsidRPr="00D86B45">
        <w:rPr>
          <w:rFonts w:cstheme="minorHAnsi"/>
          <w:lang w:val="en-GB"/>
        </w:rPr>
        <w:t xml:space="preserve">the attention of different ITU activities: </w:t>
      </w:r>
      <w:r w:rsidRPr="00D86B45">
        <w:rPr>
          <w:rFonts w:cstheme="minorHAnsi"/>
          <w:lang w:val="en-GB"/>
        </w:rPr>
        <w:t>B</w:t>
      </w:r>
      <w:r w:rsidR="006658E0" w:rsidRPr="00D86B45">
        <w:rPr>
          <w:rFonts w:cstheme="minorHAnsi"/>
          <w:lang w:val="en-GB"/>
        </w:rPr>
        <w:t xml:space="preserve">roadband </w:t>
      </w:r>
      <w:r w:rsidRPr="00D86B45">
        <w:rPr>
          <w:rFonts w:cstheme="minorHAnsi"/>
          <w:lang w:val="en-GB"/>
        </w:rPr>
        <w:t>Commission</w:t>
      </w:r>
      <w:r w:rsidR="00F76D0E">
        <w:rPr>
          <w:rFonts w:cstheme="minorHAnsi"/>
          <w:lang w:val="en-GB"/>
        </w:rPr>
        <w:t>, Focus Group Innovation</w:t>
      </w:r>
      <w:r w:rsidRPr="00D86B45">
        <w:rPr>
          <w:rFonts w:cstheme="minorHAnsi"/>
          <w:lang w:val="en-GB"/>
        </w:rPr>
        <w:t xml:space="preserve"> and ITU Telecom WORLD</w:t>
      </w:r>
      <w:r w:rsidR="006658E0">
        <w:rPr>
          <w:rFonts w:cstheme="minorHAnsi"/>
          <w:lang w:val="en-GB"/>
        </w:rPr>
        <w:t xml:space="preserve">. Colleagues will contact </w:t>
      </w:r>
      <w:proofErr w:type="spellStart"/>
      <w:r w:rsidR="006658E0">
        <w:rPr>
          <w:rFonts w:cstheme="minorHAnsi"/>
          <w:lang w:val="en-GB"/>
        </w:rPr>
        <w:t>Muna</w:t>
      </w:r>
      <w:proofErr w:type="spellEnd"/>
      <w:r w:rsidR="006658E0">
        <w:rPr>
          <w:rFonts w:cstheme="minorHAnsi"/>
          <w:lang w:val="en-GB"/>
        </w:rPr>
        <w:t xml:space="preserve"> </w:t>
      </w:r>
      <w:proofErr w:type="spellStart"/>
      <w:r w:rsidR="006658E0">
        <w:rPr>
          <w:rFonts w:cstheme="minorHAnsi"/>
          <w:lang w:val="en-GB"/>
        </w:rPr>
        <w:t>Hamdi</w:t>
      </w:r>
      <w:proofErr w:type="spellEnd"/>
      <w:r w:rsidR="006658E0">
        <w:rPr>
          <w:rFonts w:cstheme="minorHAnsi"/>
          <w:lang w:val="en-GB"/>
        </w:rPr>
        <w:t xml:space="preserve"> directly if </w:t>
      </w:r>
      <w:r w:rsidR="00F76D0E">
        <w:rPr>
          <w:rFonts w:cstheme="minorHAnsi"/>
          <w:lang w:val="en-GB"/>
        </w:rPr>
        <w:t>interested</w:t>
      </w:r>
      <w:r w:rsidRPr="00D86B45">
        <w:rPr>
          <w:rFonts w:cstheme="minorHAnsi"/>
          <w:lang w:val="en-GB"/>
        </w:rPr>
        <w:t xml:space="preserve">. </w:t>
      </w:r>
      <w:proofErr w:type="spellStart"/>
      <w:r w:rsidRPr="00D86B45">
        <w:rPr>
          <w:rFonts w:cstheme="minorHAnsi"/>
          <w:lang w:val="en-GB"/>
        </w:rPr>
        <w:t>Muna</w:t>
      </w:r>
      <w:proofErr w:type="spellEnd"/>
      <w:r w:rsidRPr="00D86B45">
        <w:rPr>
          <w:rFonts w:cstheme="minorHAnsi"/>
          <w:lang w:val="en-GB"/>
        </w:rPr>
        <w:t xml:space="preserve"> </w:t>
      </w:r>
      <w:proofErr w:type="spellStart"/>
      <w:r w:rsidRPr="00D86B45">
        <w:rPr>
          <w:rFonts w:cstheme="minorHAnsi"/>
          <w:lang w:val="en-GB"/>
        </w:rPr>
        <w:t>Hamdi</w:t>
      </w:r>
      <w:proofErr w:type="spellEnd"/>
      <w:r w:rsidRPr="00D86B45">
        <w:rPr>
          <w:rFonts w:cstheme="minorHAnsi"/>
          <w:lang w:val="en-GB"/>
        </w:rPr>
        <w:t xml:space="preserve"> </w:t>
      </w:r>
      <w:r w:rsidR="00F76D0E">
        <w:rPr>
          <w:rFonts w:cstheme="minorHAnsi"/>
          <w:lang w:val="en-GB"/>
        </w:rPr>
        <w:t xml:space="preserve">gave </w:t>
      </w:r>
      <w:r w:rsidRPr="00D86B45">
        <w:rPr>
          <w:rFonts w:cstheme="minorHAnsi"/>
          <w:lang w:val="en-GB"/>
        </w:rPr>
        <w:t>present</w:t>
      </w:r>
      <w:r w:rsidR="00F76D0E">
        <w:rPr>
          <w:rFonts w:cstheme="minorHAnsi"/>
          <w:lang w:val="en-GB"/>
        </w:rPr>
        <w:t>ation</w:t>
      </w:r>
      <w:r w:rsidRPr="00D86B45">
        <w:rPr>
          <w:rFonts w:cstheme="minorHAnsi"/>
          <w:lang w:val="en-GB"/>
        </w:rPr>
        <w:t xml:space="preserve"> </w:t>
      </w:r>
      <w:r w:rsidR="006658E0" w:rsidRPr="00D86B45">
        <w:rPr>
          <w:rFonts w:cstheme="minorHAnsi"/>
          <w:lang w:val="en-GB"/>
        </w:rPr>
        <w:t xml:space="preserve">at the meeting of </w:t>
      </w:r>
      <w:r w:rsidRPr="00D86B45">
        <w:rPr>
          <w:rFonts w:cstheme="minorHAnsi"/>
          <w:lang w:val="en-GB"/>
        </w:rPr>
        <w:t>ITU-T F</w:t>
      </w:r>
      <w:r w:rsidR="006658E0" w:rsidRPr="00D86B45">
        <w:rPr>
          <w:rFonts w:cstheme="minorHAnsi"/>
          <w:lang w:val="en-GB"/>
        </w:rPr>
        <w:t xml:space="preserve">ocus </w:t>
      </w:r>
      <w:r w:rsidRPr="00D86B45">
        <w:rPr>
          <w:rFonts w:cstheme="minorHAnsi"/>
          <w:lang w:val="en-GB"/>
        </w:rPr>
        <w:t>G</w:t>
      </w:r>
      <w:r w:rsidR="006658E0" w:rsidRPr="00D86B45">
        <w:rPr>
          <w:rFonts w:cstheme="minorHAnsi"/>
          <w:lang w:val="en-GB"/>
        </w:rPr>
        <w:t>roup</w:t>
      </w:r>
      <w:r w:rsidRPr="00D86B45">
        <w:rPr>
          <w:rFonts w:cstheme="minorHAnsi"/>
          <w:lang w:val="en-GB"/>
        </w:rPr>
        <w:t xml:space="preserve"> Innovation, </w:t>
      </w:r>
      <w:r w:rsidR="00F76D0E">
        <w:rPr>
          <w:rFonts w:cstheme="minorHAnsi"/>
          <w:lang w:val="en-GB"/>
        </w:rPr>
        <w:t xml:space="preserve">20-21 June 2012, </w:t>
      </w:r>
      <w:r w:rsidRPr="00D86B45">
        <w:rPr>
          <w:rFonts w:cstheme="minorHAnsi"/>
          <w:lang w:val="en-GB"/>
        </w:rPr>
        <w:t>Tunis</w:t>
      </w:r>
      <w:r w:rsidR="006658E0" w:rsidRPr="00D86B45">
        <w:rPr>
          <w:rFonts w:cstheme="minorHAnsi"/>
          <w:lang w:val="en-GB"/>
        </w:rPr>
        <w:t>, Tunisia.</w:t>
      </w:r>
      <w:r w:rsidR="00F76D0E">
        <w:rPr>
          <w:rFonts w:cstheme="minorHAnsi"/>
          <w:lang w:val="en-GB"/>
        </w:rPr>
        <w:t xml:space="preserve"> ITU Secretariat shared UN Road Safety Collaboration contact information with </w:t>
      </w:r>
      <w:proofErr w:type="spellStart"/>
      <w:r w:rsidR="00F76D0E">
        <w:rPr>
          <w:rFonts w:cstheme="minorHAnsi"/>
          <w:lang w:val="en-GB"/>
        </w:rPr>
        <w:t>Muna</w:t>
      </w:r>
      <w:proofErr w:type="spellEnd"/>
      <w:r w:rsidR="00F76D0E">
        <w:rPr>
          <w:rFonts w:cstheme="minorHAnsi"/>
          <w:lang w:val="en-GB"/>
        </w:rPr>
        <w:t xml:space="preserve"> </w:t>
      </w:r>
      <w:proofErr w:type="spellStart"/>
      <w:r w:rsidR="00F76D0E">
        <w:rPr>
          <w:rFonts w:cstheme="minorHAnsi"/>
          <w:lang w:val="en-GB"/>
        </w:rPr>
        <w:t>Hamdi</w:t>
      </w:r>
      <w:proofErr w:type="spellEnd"/>
      <w:r w:rsidR="007B52D9">
        <w:rPr>
          <w:rFonts w:cstheme="minorHAnsi"/>
          <w:lang w:val="en-GB"/>
        </w:rPr>
        <w:t xml:space="preserve"> on 13 July 2012</w:t>
      </w:r>
      <w:r w:rsidR="00F76D0E">
        <w:rPr>
          <w:rFonts w:cstheme="minorHAnsi"/>
          <w:lang w:val="en-GB"/>
        </w:rPr>
        <w:t>.</w:t>
      </w:r>
    </w:p>
    <w:p w:rsid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ITU Secretariat</w:t>
      </w:r>
      <w:r w:rsidRPr="001328DC">
        <w:rPr>
          <w:rFonts w:cstheme="minorHAnsi"/>
          <w:lang w:val="en-GB"/>
        </w:rPr>
        <w:t xml:space="preserve"> to assist bringing DOC-003 to the attention of the World Standards Cooperation (</w:t>
      </w:r>
      <w:hyperlink r:id="rId27" w:history="1">
        <w:r w:rsidRPr="001328DC">
          <w:rPr>
            <w:rStyle w:val="Hyperlink"/>
            <w:rFonts w:cstheme="minorHAnsi"/>
            <w:lang w:val="en-GB"/>
          </w:rPr>
          <w:t>WSC</w:t>
        </w:r>
      </w:hyperlink>
      <w:r w:rsidRPr="001328DC">
        <w:rPr>
          <w:rFonts w:cstheme="minorHAnsi"/>
          <w:lang w:val="en-GB"/>
        </w:rPr>
        <w:t xml:space="preserve">), in particular the International </w:t>
      </w:r>
      <w:proofErr w:type="spellStart"/>
      <w:r w:rsidRPr="001328DC">
        <w:rPr>
          <w:rFonts w:cstheme="minorHAnsi"/>
          <w:lang w:val="en-GB"/>
        </w:rPr>
        <w:t>Electrotechnical</w:t>
      </w:r>
      <w:proofErr w:type="spellEnd"/>
      <w:r w:rsidRPr="001328DC">
        <w:rPr>
          <w:rFonts w:cstheme="minorHAnsi"/>
          <w:lang w:val="en-GB"/>
        </w:rPr>
        <w:t xml:space="preserve"> Commission (</w:t>
      </w:r>
      <w:hyperlink r:id="rId28" w:history="1">
        <w:r w:rsidRPr="001328DC">
          <w:rPr>
            <w:rStyle w:val="Hyperlink"/>
            <w:rFonts w:cstheme="minorHAnsi"/>
            <w:lang w:val="en-GB"/>
          </w:rPr>
          <w:t>IEC</w:t>
        </w:r>
      </w:hyperlink>
      <w:r w:rsidRPr="001328DC">
        <w:rPr>
          <w:rFonts w:cstheme="minorHAnsi"/>
          <w:lang w:val="en-GB"/>
        </w:rPr>
        <w:t>), and with ITU-T smart grid experts</w:t>
      </w:r>
    </w:p>
    <w:p w:rsidR="001328DC" w:rsidRPr="001328DC" w:rsidRDefault="001328DC" w:rsidP="001328DC">
      <w:pPr>
        <w:numPr>
          <w:ilvl w:val="1"/>
          <w:numId w:val="3"/>
        </w:numPr>
        <w:suppressAutoHyphens/>
        <w:adjustRightInd w:val="0"/>
        <w:spacing w:before="240" w:after="0" w:line="240" w:lineRule="auto"/>
        <w:rPr>
          <w:rFonts w:cstheme="minorHAnsi"/>
          <w:lang w:val="en-GB"/>
        </w:rPr>
      </w:pPr>
      <w:r>
        <w:rPr>
          <w:rFonts w:cstheme="minorHAnsi"/>
          <w:b/>
          <w:bCs/>
          <w:lang w:val="en-GB"/>
        </w:rPr>
        <w:t>Done</w:t>
      </w:r>
    </w:p>
    <w:p w:rsid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ITU Secretariat</w:t>
      </w:r>
      <w:r w:rsidRPr="001328DC">
        <w:rPr>
          <w:rFonts w:cstheme="minorHAnsi"/>
          <w:lang w:val="en-GB"/>
        </w:rPr>
        <w:t xml:space="preserve"> to reach out (via China Unicom) to Embedded Mobile Transport &amp; Automotive  group (EMTA) of GSMA’s Connected Living Programme (</w:t>
      </w:r>
      <w:hyperlink r:id="rId29" w:history="1">
        <w:r w:rsidRPr="001328DC">
          <w:rPr>
            <w:rStyle w:val="Hyperlink"/>
            <w:rFonts w:cstheme="minorHAnsi"/>
            <w:lang w:val="en-GB"/>
          </w:rPr>
          <w:t>CLP</w:t>
        </w:r>
      </w:hyperlink>
      <w:r w:rsidRPr="001328DC">
        <w:rPr>
          <w:rFonts w:cstheme="minorHAnsi"/>
          <w:lang w:val="en-GB"/>
        </w:rPr>
        <w:t>) to participate in future work of the Collaboration</w:t>
      </w:r>
    </w:p>
    <w:p w:rsidR="001328DC" w:rsidRPr="001328DC" w:rsidRDefault="001328DC" w:rsidP="00731602">
      <w:pPr>
        <w:numPr>
          <w:ilvl w:val="1"/>
          <w:numId w:val="3"/>
        </w:numPr>
        <w:suppressAutoHyphens/>
        <w:adjustRightInd w:val="0"/>
        <w:spacing w:before="240" w:after="0" w:line="240" w:lineRule="auto"/>
        <w:rPr>
          <w:rFonts w:cstheme="minorHAnsi"/>
          <w:lang w:val="en-GB"/>
        </w:rPr>
      </w:pPr>
      <w:r>
        <w:rPr>
          <w:rFonts w:cstheme="minorHAnsi"/>
          <w:b/>
          <w:bCs/>
          <w:lang w:val="en-GB"/>
        </w:rPr>
        <w:t>Done:</w:t>
      </w:r>
      <w:r w:rsidRPr="00710133">
        <w:rPr>
          <w:rFonts w:cstheme="minorHAnsi"/>
          <w:lang w:val="en-GB"/>
        </w:rPr>
        <w:t xml:space="preserve"> conference call with Russ Shields, Reinhard Scholl and GS</w:t>
      </w:r>
      <w:r w:rsidR="00731602" w:rsidRPr="00710133">
        <w:rPr>
          <w:rFonts w:cstheme="minorHAnsi"/>
          <w:lang w:val="en-GB"/>
        </w:rPr>
        <w:t>MA</w:t>
      </w:r>
      <w:r w:rsidRPr="00710133">
        <w:rPr>
          <w:rFonts w:cstheme="minorHAnsi"/>
          <w:lang w:val="en-GB"/>
        </w:rPr>
        <w:t xml:space="preserve"> on 11 May</w:t>
      </w:r>
      <w:r w:rsidR="00731602" w:rsidRPr="00710133">
        <w:rPr>
          <w:rFonts w:cstheme="minorHAnsi"/>
          <w:lang w:val="en-GB"/>
        </w:rPr>
        <w:t xml:space="preserve"> and meeting between Russ Shields and Francesca </w:t>
      </w:r>
      <w:proofErr w:type="spellStart"/>
      <w:r w:rsidR="00731602" w:rsidRPr="00710133">
        <w:rPr>
          <w:rFonts w:cstheme="minorHAnsi"/>
          <w:lang w:val="en-GB"/>
        </w:rPr>
        <w:t>Forestieri</w:t>
      </w:r>
      <w:proofErr w:type="spellEnd"/>
      <w:r w:rsidR="00731602" w:rsidRPr="00710133">
        <w:rPr>
          <w:rFonts w:cstheme="minorHAnsi"/>
          <w:lang w:val="en-GB"/>
        </w:rPr>
        <w:t xml:space="preserve"> on 6 June</w:t>
      </w:r>
      <w:r w:rsidRPr="00710133">
        <w:rPr>
          <w:rFonts w:cstheme="minorHAnsi"/>
          <w:lang w:val="en-GB"/>
        </w:rPr>
        <w:t>. ITU Secretariat will follow up to involve GSMA in future meetings.</w:t>
      </w:r>
    </w:p>
    <w:p w:rsid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ITU Secretariat</w:t>
      </w:r>
      <w:r w:rsidRPr="001328DC">
        <w:rPr>
          <w:rFonts w:cstheme="minorHAnsi"/>
          <w:lang w:val="en-GB"/>
        </w:rPr>
        <w:t xml:space="preserve"> to update Collaboration website</w:t>
      </w:r>
    </w:p>
    <w:p w:rsidR="001328DC" w:rsidRPr="001328DC" w:rsidRDefault="001328DC" w:rsidP="001328DC">
      <w:pPr>
        <w:numPr>
          <w:ilvl w:val="1"/>
          <w:numId w:val="3"/>
        </w:numPr>
        <w:suppressAutoHyphens/>
        <w:adjustRightInd w:val="0"/>
        <w:spacing w:before="240" w:after="0" w:line="240" w:lineRule="auto"/>
        <w:rPr>
          <w:rFonts w:cstheme="minorHAnsi"/>
          <w:lang w:val="en-GB"/>
        </w:rPr>
      </w:pPr>
      <w:r>
        <w:rPr>
          <w:rFonts w:cstheme="minorHAnsi"/>
          <w:b/>
          <w:bCs/>
          <w:lang w:val="en-GB"/>
        </w:rPr>
        <w:t>Done</w:t>
      </w:r>
    </w:p>
    <w:p w:rsidR="001328DC" w:rsidRPr="00710133"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ITU-R</w:t>
      </w:r>
      <w:r w:rsidRPr="001328DC">
        <w:rPr>
          <w:rFonts w:cstheme="minorHAnsi"/>
          <w:lang w:val="en-GB"/>
        </w:rPr>
        <w:t xml:space="preserve"> to consider seeking input from IEEE and </w:t>
      </w:r>
      <w:hyperlink r:id="rId30" w:history="1">
        <w:r w:rsidRPr="001328DC">
          <w:rPr>
            <w:rStyle w:val="Hyperlink"/>
            <w:rFonts w:cstheme="minorHAnsi"/>
            <w:lang w:val="en-GB"/>
          </w:rPr>
          <w:t>APT Wireless Group</w:t>
        </w:r>
      </w:hyperlink>
      <w:r w:rsidRPr="001328DC">
        <w:rPr>
          <w:rFonts w:cstheme="minorHAnsi"/>
          <w:lang w:val="en-GB"/>
        </w:rPr>
        <w:t xml:space="preserve"> in addition to organizations listed on DOC-002add, slide </w:t>
      </w:r>
      <w:r w:rsidRPr="00710133">
        <w:rPr>
          <w:rFonts w:cstheme="minorHAnsi"/>
          <w:lang w:val="en-GB"/>
        </w:rPr>
        <w:t>4</w:t>
      </w:r>
    </w:p>
    <w:p w:rsidR="001328DC" w:rsidRPr="00710133" w:rsidRDefault="00710133" w:rsidP="001328DC">
      <w:pPr>
        <w:numPr>
          <w:ilvl w:val="1"/>
          <w:numId w:val="3"/>
        </w:numPr>
        <w:suppressAutoHyphens/>
        <w:adjustRightInd w:val="0"/>
        <w:spacing w:before="240" w:after="0" w:line="240" w:lineRule="auto"/>
        <w:rPr>
          <w:rFonts w:cstheme="minorHAnsi"/>
          <w:lang w:val="en-GB"/>
        </w:rPr>
      </w:pPr>
      <w:r w:rsidRPr="00710133">
        <w:rPr>
          <w:rFonts w:cstheme="minorHAnsi"/>
          <w:b/>
          <w:bCs/>
          <w:lang w:val="en-GB"/>
        </w:rPr>
        <w:t xml:space="preserve">Pending </w:t>
      </w:r>
    </w:p>
    <w:p w:rsidR="001328DC" w:rsidRDefault="001328DC" w:rsidP="001328DC">
      <w:pPr>
        <w:numPr>
          <w:ilvl w:val="0"/>
          <w:numId w:val="3"/>
        </w:numPr>
        <w:suppressAutoHyphens/>
        <w:adjustRightInd w:val="0"/>
        <w:spacing w:before="240" w:after="0" w:line="240" w:lineRule="auto"/>
        <w:rPr>
          <w:rFonts w:cstheme="minorHAnsi"/>
          <w:lang w:val="en-GB"/>
        </w:rPr>
      </w:pPr>
      <w:r w:rsidRPr="001328DC">
        <w:rPr>
          <w:rFonts w:cstheme="minorHAnsi"/>
          <w:b/>
          <w:bCs/>
          <w:lang w:val="en-GB"/>
        </w:rPr>
        <w:t>ISO TC 204 WG16</w:t>
      </w:r>
      <w:r w:rsidRPr="001328DC">
        <w:rPr>
          <w:rFonts w:cstheme="minorHAnsi"/>
          <w:lang w:val="en-GB"/>
        </w:rPr>
        <w:t xml:space="preserve"> and </w:t>
      </w:r>
      <w:r w:rsidRPr="001328DC">
        <w:rPr>
          <w:rFonts w:cstheme="minorHAnsi"/>
          <w:b/>
          <w:bCs/>
          <w:lang w:val="en-GB"/>
        </w:rPr>
        <w:t>CNIT</w:t>
      </w:r>
      <w:r w:rsidRPr="001328DC">
        <w:rPr>
          <w:rFonts w:cstheme="minorHAnsi"/>
          <w:lang w:val="en-GB"/>
        </w:rPr>
        <w:t xml:space="preserve"> to further discuss DOC-004 and DOC-005 at ISO TC 204’s next meeting in Melbourne starting 16 April 2012, to find ways to accommodate the input and to collaborate</w:t>
      </w:r>
    </w:p>
    <w:p w:rsidR="00710133" w:rsidRPr="00710133" w:rsidRDefault="00710133" w:rsidP="00710133">
      <w:pPr>
        <w:numPr>
          <w:ilvl w:val="1"/>
          <w:numId w:val="3"/>
        </w:numPr>
        <w:suppressAutoHyphens/>
        <w:adjustRightInd w:val="0"/>
        <w:spacing w:before="240" w:after="0" w:line="240" w:lineRule="auto"/>
        <w:rPr>
          <w:rFonts w:cstheme="minorHAnsi"/>
          <w:lang w:val="en-GB"/>
        </w:rPr>
      </w:pPr>
      <w:r w:rsidRPr="00710133">
        <w:rPr>
          <w:b/>
          <w:bCs/>
        </w:rPr>
        <w:t>Ongoing</w:t>
      </w:r>
      <w:r w:rsidRPr="00710133">
        <w:t>: Paolo Pagano planning to present remotely at meeting of ISO TC 204 WG16 on 30 June 2012</w:t>
      </w:r>
    </w:p>
    <w:p w:rsidR="00710133" w:rsidRDefault="001328DC" w:rsidP="00710133">
      <w:pPr>
        <w:numPr>
          <w:ilvl w:val="0"/>
          <w:numId w:val="3"/>
        </w:numPr>
        <w:suppressAutoHyphens/>
        <w:adjustRightInd w:val="0"/>
        <w:spacing w:before="240" w:after="0" w:line="240" w:lineRule="auto"/>
        <w:rPr>
          <w:rFonts w:cstheme="minorHAnsi"/>
          <w:lang w:val="en-GB"/>
        </w:rPr>
      </w:pPr>
      <w:r w:rsidRPr="00710133">
        <w:rPr>
          <w:rFonts w:cstheme="minorHAnsi"/>
          <w:b/>
          <w:bCs/>
          <w:lang w:val="en-GB"/>
        </w:rPr>
        <w:t>Dick Ro</w:t>
      </w:r>
      <w:r w:rsidRPr="001328DC">
        <w:rPr>
          <w:rFonts w:cstheme="minorHAnsi"/>
          <w:b/>
          <w:bCs/>
          <w:lang w:val="en-GB"/>
        </w:rPr>
        <w:t>y / ISO</w:t>
      </w:r>
      <w:r w:rsidRPr="001328DC">
        <w:rPr>
          <w:rFonts w:cstheme="minorHAnsi"/>
          <w:lang w:val="en-GB"/>
        </w:rPr>
        <w:t xml:space="preserve"> to provide additional information about existing ITS TVRAs</w:t>
      </w:r>
    </w:p>
    <w:p w:rsidR="001328DC" w:rsidRPr="00710133" w:rsidRDefault="00710133" w:rsidP="00710133">
      <w:pPr>
        <w:numPr>
          <w:ilvl w:val="1"/>
          <w:numId w:val="3"/>
        </w:numPr>
        <w:suppressAutoHyphens/>
        <w:adjustRightInd w:val="0"/>
        <w:spacing w:before="240" w:after="0" w:line="240" w:lineRule="auto"/>
        <w:rPr>
          <w:rFonts w:cstheme="minorHAnsi"/>
          <w:b/>
          <w:bCs/>
          <w:lang w:val="en-GB"/>
        </w:rPr>
      </w:pPr>
      <w:r w:rsidRPr="00710133">
        <w:rPr>
          <w:b/>
          <w:bCs/>
        </w:rPr>
        <w:t xml:space="preserve">Done: </w:t>
      </w:r>
      <w:r w:rsidRPr="00710133">
        <w:t>Dick Roy sent a list of TVRAs on 7 April 2012</w:t>
      </w:r>
    </w:p>
    <w:p w:rsidR="00F8571D" w:rsidRPr="00710133" w:rsidRDefault="00F8571D" w:rsidP="00F8571D">
      <w:pPr>
        <w:suppressAutoHyphens/>
        <w:adjustRightInd w:val="0"/>
        <w:spacing w:before="240" w:after="0" w:line="240" w:lineRule="auto"/>
        <w:rPr>
          <w:rFonts w:cstheme="minorHAnsi"/>
          <w:b/>
          <w:bCs/>
          <w:highlight w:val="yellow"/>
          <w:lang w:val="en-GB"/>
        </w:rPr>
      </w:pPr>
    </w:p>
    <w:p w:rsidR="00F8571D" w:rsidRPr="00F8571D" w:rsidRDefault="001328DC" w:rsidP="00F8571D">
      <w:pPr>
        <w:pStyle w:val="ResNo"/>
        <w:jc w:val="center"/>
        <w:rPr>
          <w:rFonts w:asciiTheme="minorHAnsi" w:hAnsiTheme="minorHAnsi" w:cstheme="minorHAnsi"/>
          <w:sz w:val="24"/>
          <w:szCs w:val="24"/>
        </w:rPr>
      </w:pPr>
      <w:bookmarkStart w:id="2" w:name="_Toc324918368"/>
      <w:bookmarkStart w:id="3" w:name="_Toc320862273"/>
      <w:bookmarkStart w:id="4" w:name="_Toc320862113"/>
      <w:bookmarkStart w:id="5" w:name="_Toc320520012"/>
      <w:bookmarkStart w:id="6" w:name="_Toc319401883"/>
      <w:bookmarkStart w:id="7" w:name="_Toc319341068"/>
      <w:r>
        <w:rPr>
          <w:rFonts w:asciiTheme="minorHAnsi" w:hAnsiTheme="minorHAnsi" w:cstheme="minorHAnsi"/>
          <w:sz w:val="24"/>
          <w:szCs w:val="24"/>
        </w:rPr>
        <w:lastRenderedPageBreak/>
        <w:t>Annex 2</w:t>
      </w:r>
    </w:p>
    <w:p w:rsidR="00F8571D" w:rsidRDefault="00F8571D" w:rsidP="00F8571D">
      <w:pPr>
        <w:pStyle w:val="ResNo"/>
        <w:rPr>
          <w:rFonts w:asciiTheme="minorHAnsi" w:hAnsiTheme="minorHAnsi" w:cstheme="minorHAnsi"/>
          <w:sz w:val="24"/>
          <w:szCs w:val="24"/>
        </w:rPr>
      </w:pPr>
    </w:p>
    <w:p w:rsidR="00F8571D" w:rsidRPr="00F8571D" w:rsidRDefault="00F8571D" w:rsidP="00F8571D">
      <w:pPr>
        <w:pStyle w:val="ResNo"/>
        <w:rPr>
          <w:rFonts w:asciiTheme="minorHAnsi" w:hAnsiTheme="minorHAnsi" w:cstheme="minorHAnsi"/>
          <w:sz w:val="24"/>
          <w:szCs w:val="24"/>
        </w:rPr>
      </w:pPr>
      <w:r w:rsidRPr="00F8571D">
        <w:rPr>
          <w:rFonts w:asciiTheme="minorHAnsi" w:hAnsiTheme="minorHAnsi" w:cstheme="minorHAnsi"/>
          <w:sz w:val="24"/>
          <w:szCs w:val="24"/>
        </w:rPr>
        <w:t xml:space="preserve">RESOLUTION </w:t>
      </w:r>
      <w:r w:rsidRPr="00F8571D">
        <w:rPr>
          <w:rStyle w:val="href"/>
          <w:rFonts w:asciiTheme="minorHAnsi" w:hAnsiTheme="minorHAnsi" w:cstheme="minorHAnsi"/>
          <w:sz w:val="24"/>
          <w:szCs w:val="24"/>
        </w:rPr>
        <w:t>654</w:t>
      </w:r>
      <w:r w:rsidRPr="00F8571D">
        <w:rPr>
          <w:rFonts w:asciiTheme="minorHAnsi" w:hAnsiTheme="minorHAnsi" w:cstheme="minorHAnsi"/>
          <w:sz w:val="24"/>
          <w:szCs w:val="24"/>
        </w:rPr>
        <w:t xml:space="preserve"> (WRC</w:t>
      </w:r>
      <w:r w:rsidRPr="00F8571D">
        <w:rPr>
          <w:rFonts w:asciiTheme="minorHAnsi" w:hAnsiTheme="minorHAnsi" w:cstheme="minorHAnsi"/>
          <w:sz w:val="24"/>
          <w:szCs w:val="24"/>
        </w:rPr>
        <w:noBreakHyphen/>
        <w:t>12)</w:t>
      </w:r>
      <w:bookmarkStart w:id="8" w:name="_Toc319401884"/>
      <w:bookmarkEnd w:id="2"/>
      <w:bookmarkEnd w:id="3"/>
      <w:bookmarkEnd w:id="4"/>
      <w:bookmarkEnd w:id="5"/>
      <w:bookmarkEnd w:id="6"/>
      <w:bookmarkEnd w:id="7"/>
    </w:p>
    <w:p w:rsidR="00F8571D" w:rsidRPr="00F8571D" w:rsidRDefault="00F8571D" w:rsidP="00F8571D">
      <w:pPr>
        <w:pStyle w:val="ResNo"/>
        <w:rPr>
          <w:rFonts w:asciiTheme="minorHAnsi" w:hAnsiTheme="minorHAnsi" w:cstheme="minorHAnsi"/>
          <w:sz w:val="24"/>
          <w:szCs w:val="24"/>
        </w:rPr>
      </w:pPr>
    </w:p>
    <w:p w:rsidR="00F8571D" w:rsidRPr="00F8571D" w:rsidRDefault="00F8571D" w:rsidP="00F8571D">
      <w:pPr>
        <w:pStyle w:val="ResNo"/>
        <w:jc w:val="center"/>
        <w:rPr>
          <w:rFonts w:asciiTheme="minorHAnsi" w:hAnsiTheme="minorHAnsi" w:cstheme="minorHAnsi"/>
          <w:sz w:val="24"/>
          <w:szCs w:val="24"/>
        </w:rPr>
      </w:pPr>
      <w:r w:rsidRPr="00F8571D">
        <w:rPr>
          <w:rFonts w:asciiTheme="minorHAnsi" w:hAnsiTheme="minorHAnsi" w:cstheme="minorHAnsi"/>
          <w:sz w:val="24"/>
          <w:szCs w:val="24"/>
        </w:rPr>
        <w:t>Allocation of the band 77.5-78 GHz to the radiolocation service to support automotive short-range high-resolution radar</w:t>
      </w:r>
      <w:r w:rsidRPr="00F8571D">
        <w:rPr>
          <w:rFonts w:asciiTheme="minorHAnsi" w:eastAsia="MS Mincho" w:hAnsiTheme="minorHAnsi" w:cstheme="minorHAnsi"/>
          <w:sz w:val="24"/>
          <w:szCs w:val="24"/>
          <w:lang w:eastAsia="ja-JP"/>
        </w:rPr>
        <w:t xml:space="preserve"> </w:t>
      </w:r>
      <w:r w:rsidRPr="00F8571D">
        <w:rPr>
          <w:rFonts w:asciiTheme="minorHAnsi" w:hAnsiTheme="minorHAnsi" w:cstheme="minorHAnsi"/>
          <w:sz w:val="24"/>
          <w:szCs w:val="24"/>
        </w:rPr>
        <w:t>operations</w:t>
      </w:r>
      <w:bookmarkEnd w:id="8"/>
    </w:p>
    <w:p w:rsidR="00F8571D" w:rsidRPr="00F8571D" w:rsidRDefault="00F8571D" w:rsidP="00F8571D">
      <w:pPr>
        <w:pStyle w:val="Normalaftertitle"/>
        <w:keepNext/>
        <w:rPr>
          <w:rFonts w:cstheme="minorHAnsi"/>
          <w:sz w:val="22"/>
        </w:rPr>
      </w:pPr>
      <w:r w:rsidRPr="00F8571D">
        <w:rPr>
          <w:rFonts w:cstheme="minorHAnsi"/>
          <w:sz w:val="22"/>
        </w:rPr>
        <w:t>The World Radiocommunication Conference (Geneva 2012),</w:t>
      </w:r>
    </w:p>
    <w:p w:rsidR="00F8571D" w:rsidRDefault="00F8571D" w:rsidP="00F8571D">
      <w:pPr>
        <w:pStyle w:val="Call"/>
        <w:rPr>
          <w:sz w:val="22"/>
        </w:rPr>
      </w:pPr>
      <w:r>
        <w:rPr>
          <w:sz w:val="22"/>
        </w:rPr>
        <w:t>considering</w:t>
      </w:r>
    </w:p>
    <w:p w:rsidR="00F8571D" w:rsidRDefault="00F8571D" w:rsidP="00F8571D">
      <w:r>
        <w:rPr>
          <w:i/>
          <w:iCs/>
        </w:rPr>
        <w:t>a)</w:t>
      </w:r>
      <w:r>
        <w:tab/>
        <w:t>that the use of information and communication technologies (ICT) within intelligent transport systems (ITS), such as automotive short-range</w:t>
      </w:r>
      <w:r>
        <w:rPr>
          <w:rFonts w:eastAsia="MS Mincho"/>
          <w:lang w:eastAsia="ja-JP"/>
        </w:rPr>
        <w:t xml:space="preserve"> </w:t>
      </w:r>
      <w:r>
        <w:t>high-resolution</w:t>
      </w:r>
      <w:r>
        <w:rPr>
          <w:rFonts w:eastAsia="MS Mincho"/>
          <w:lang w:eastAsia="ja-JP"/>
        </w:rPr>
        <w:t xml:space="preserve"> </w:t>
      </w:r>
      <w:r>
        <w:t>radars (SRR), may significantly contribute to the improvement of road safety;</w:t>
      </w:r>
    </w:p>
    <w:p w:rsidR="00F8571D" w:rsidRDefault="00F8571D" w:rsidP="00F8571D">
      <w:pPr>
        <w:rPr>
          <w:rFonts w:eastAsia="MS Mincho"/>
          <w:lang w:eastAsia="ja-JP"/>
        </w:rPr>
      </w:pPr>
      <w:r>
        <w:rPr>
          <w:i/>
          <w:iCs/>
        </w:rPr>
        <w:t>b)</w:t>
      </w:r>
      <w:r>
        <w:rPr>
          <w:i/>
          <w:iCs/>
        </w:rPr>
        <w:tab/>
      </w:r>
      <w:r>
        <w:t>that the availability of spectrum for components of ITS such as SRR would contribute to the goal of improving road safety, including distracted driving, transport efficiency and the quality of the environment;</w:t>
      </w:r>
    </w:p>
    <w:p w:rsidR="00F8571D" w:rsidRDefault="00F8571D" w:rsidP="00F8571D">
      <w:pPr>
        <w:rPr>
          <w:rFonts w:eastAsia="MS Mincho"/>
          <w:iCs/>
          <w:lang w:eastAsia="ja-JP"/>
        </w:rPr>
      </w:pPr>
      <w:r>
        <w:rPr>
          <w:i/>
          <w:iCs/>
        </w:rPr>
        <w:t>c)</w:t>
      </w:r>
      <w:r>
        <w:rPr>
          <w:i/>
          <w:iCs/>
        </w:rPr>
        <w:tab/>
      </w:r>
      <w:r>
        <w:rPr>
          <w:rFonts w:eastAsia="MS Mincho"/>
          <w:iCs/>
          <w:lang w:eastAsia="ja-JP"/>
        </w:rPr>
        <w:t>that ITU</w:t>
      </w:r>
      <w:r>
        <w:rPr>
          <w:rFonts w:eastAsia="MS Mincho"/>
          <w:iCs/>
          <w:lang w:eastAsia="ja-JP"/>
        </w:rPr>
        <w:noBreakHyphen/>
        <w:t>R has been studying short-range vehicular radars;</w:t>
      </w:r>
    </w:p>
    <w:p w:rsidR="00F8571D" w:rsidRDefault="00F8571D" w:rsidP="00F8571D">
      <w:pPr>
        <w:rPr>
          <w:rFonts w:eastAsia="Times New Roman"/>
          <w:lang w:eastAsia="en-US"/>
        </w:rPr>
      </w:pPr>
      <w:r>
        <w:rPr>
          <w:rFonts w:eastAsia="MS Mincho"/>
          <w:i/>
          <w:lang w:eastAsia="ja-JP"/>
        </w:rPr>
        <w:t>d)</w:t>
      </w:r>
      <w:r>
        <w:rPr>
          <w:rFonts w:eastAsia="MS Mincho"/>
          <w:lang w:eastAsia="ja-JP"/>
        </w:rPr>
        <w:tab/>
      </w:r>
      <w:r>
        <w:t xml:space="preserve">that worldwide </w:t>
      </w:r>
      <w:r>
        <w:rPr>
          <w:rFonts w:eastAsia="MS Mincho"/>
          <w:lang w:eastAsia="ja-JP"/>
        </w:rPr>
        <w:t xml:space="preserve">compatibility of spectrum </w:t>
      </w:r>
      <w:r>
        <w:t>allocation would be beneficial in terms of efficient use of spectrum and economies of scale, in order to give the automotive industry as well as the components industry the confidence to make substantial investment in SRR technology;</w:t>
      </w:r>
    </w:p>
    <w:p w:rsidR="00F8571D" w:rsidRDefault="00F8571D" w:rsidP="00F8571D">
      <w:pPr>
        <w:rPr>
          <w:rFonts w:eastAsia="MS Mincho"/>
          <w:lang w:eastAsia="ja-JP"/>
        </w:rPr>
      </w:pPr>
      <w:r>
        <w:rPr>
          <w:rFonts w:eastAsia="MS Mincho"/>
          <w:i/>
          <w:iCs/>
          <w:lang w:eastAsia="ja-JP"/>
        </w:rPr>
        <w:t>e</w:t>
      </w:r>
      <w:r>
        <w:rPr>
          <w:i/>
          <w:iCs/>
        </w:rPr>
        <w:t>)</w:t>
      </w:r>
      <w:r>
        <w:rPr>
          <w:rFonts w:eastAsia="MS Mincho"/>
          <w:lang w:eastAsia="ja-JP"/>
        </w:rPr>
        <w:tab/>
        <w:t>that the frequency bands 76-77.5 GHz and 78-81 GHz are already allocated to the radiolocation service on a primary basis in all three ITU Regions;</w:t>
      </w:r>
    </w:p>
    <w:p w:rsidR="00F8571D" w:rsidRDefault="00F8571D" w:rsidP="00F8571D">
      <w:pPr>
        <w:rPr>
          <w:rFonts w:eastAsia="Times New Roman"/>
          <w:lang w:eastAsia="en-US"/>
        </w:rPr>
      </w:pPr>
      <w:r>
        <w:rPr>
          <w:rFonts w:eastAsia="MS Mincho"/>
          <w:i/>
          <w:lang w:eastAsia="ja-JP"/>
        </w:rPr>
        <w:t>f</w:t>
      </w:r>
      <w:r>
        <w:rPr>
          <w:i/>
        </w:rPr>
        <w:t>)</w:t>
      </w:r>
      <w:r>
        <w:tab/>
        <w:t xml:space="preserve">that the 77-81 GHz frequency </w:t>
      </w:r>
      <w:r>
        <w:rPr>
          <w:rFonts w:eastAsia="MS Mincho"/>
          <w:lang w:eastAsia="ja-JP"/>
        </w:rPr>
        <w:t>band</w:t>
      </w:r>
      <w:r>
        <w:t xml:space="preserve"> seems to be the most suitable band for SRR, since 76-77 GHz is designated for long-range automotive radars in many countries and sharing studies have concluded that sharing is not achievable between short-range and long-range automotive radars;</w:t>
      </w:r>
    </w:p>
    <w:p w:rsidR="00F8571D" w:rsidRDefault="00F8571D" w:rsidP="00F8571D">
      <w:r>
        <w:rPr>
          <w:rFonts w:eastAsia="MS Mincho"/>
          <w:i/>
          <w:iCs/>
          <w:lang w:eastAsia="ja-JP"/>
        </w:rPr>
        <w:t>g)</w:t>
      </w:r>
      <w:r>
        <w:rPr>
          <w:rFonts w:eastAsia="MS Mincho"/>
          <w:i/>
          <w:iCs/>
          <w:lang w:eastAsia="ja-JP"/>
        </w:rPr>
        <w:tab/>
      </w:r>
      <w:r>
        <w:t>that</w:t>
      </w:r>
      <w:r>
        <w:rPr>
          <w:rFonts w:eastAsia="MS Mincho"/>
          <w:lang w:eastAsia="ja-JP"/>
        </w:rPr>
        <w:t xml:space="preserve"> the frequency band 77-81 GHz is already designated for SRR in many countries worldwide;</w:t>
      </w:r>
    </w:p>
    <w:p w:rsidR="00F8571D" w:rsidRDefault="00F8571D" w:rsidP="00F8571D">
      <w:pPr>
        <w:rPr>
          <w:rFonts w:eastAsia="MS Mincho"/>
          <w:lang w:eastAsia="ja-JP"/>
        </w:rPr>
      </w:pPr>
      <w:r>
        <w:rPr>
          <w:rFonts w:eastAsia="MS Mincho"/>
          <w:i/>
          <w:iCs/>
          <w:lang w:eastAsia="ja-JP"/>
        </w:rPr>
        <w:t>h)</w:t>
      </w:r>
      <w:r>
        <w:rPr>
          <w:rFonts w:eastAsia="MS Mincho"/>
          <w:lang w:eastAsia="ja-JP"/>
        </w:rPr>
        <w:tab/>
        <w:t>that the frequency band 77.5-78 GHz is allocated to the amateur and amateur-satellite services on a primary basis and to the radio astronomy service (RAS) and space research (space-to-Earth) service on a secondary basis;</w:t>
      </w:r>
    </w:p>
    <w:p w:rsidR="00F8571D" w:rsidRDefault="00F8571D" w:rsidP="00F8571D">
      <w:pPr>
        <w:rPr>
          <w:rFonts w:eastAsia="MS Mincho"/>
          <w:lang w:eastAsia="ja-JP"/>
        </w:rPr>
      </w:pPr>
      <w:r>
        <w:rPr>
          <w:rFonts w:eastAsia="MS Mincho"/>
          <w:i/>
          <w:lang w:eastAsia="ja-JP"/>
        </w:rPr>
        <w:t>i)</w:t>
      </w:r>
      <w:r>
        <w:rPr>
          <w:rFonts w:eastAsia="MS Mincho"/>
          <w:lang w:eastAsia="ja-JP"/>
        </w:rPr>
        <w:t xml:space="preserve"> </w:t>
      </w:r>
      <w:r>
        <w:rPr>
          <w:rFonts w:eastAsia="MS Mincho"/>
          <w:lang w:eastAsia="ja-JP"/>
        </w:rPr>
        <w:tab/>
        <w:t>that the aggregate effect of the automotive SRR must be considered;</w:t>
      </w:r>
    </w:p>
    <w:p w:rsidR="00F8571D" w:rsidRDefault="00F8571D" w:rsidP="00F8571D">
      <w:pPr>
        <w:rPr>
          <w:rFonts w:eastAsia="Times New Roman"/>
          <w:lang w:eastAsia="ja-JP"/>
        </w:rPr>
      </w:pPr>
      <w:r>
        <w:rPr>
          <w:i/>
          <w:iCs/>
          <w:lang w:eastAsia="ja-JP"/>
        </w:rPr>
        <w:t>j)</w:t>
      </w:r>
      <w:r>
        <w:rPr>
          <w:lang w:eastAsia="ja-JP"/>
        </w:rPr>
        <w:t xml:space="preserve"> </w:t>
      </w:r>
      <w:r>
        <w:rPr>
          <w:lang w:eastAsia="ja-JP"/>
        </w:rPr>
        <w:tab/>
        <w:t xml:space="preserve">that the 76-77.5 GHz and 79-81 GHz bands are allocated to the RAS on a primary basis, and the 77.5-79 GHz band is allocated to the RAS on a secondary basis; </w:t>
      </w:r>
    </w:p>
    <w:p w:rsidR="00F8571D" w:rsidRDefault="00F8571D" w:rsidP="00F8571D">
      <w:pPr>
        <w:rPr>
          <w:lang w:eastAsia="ja-JP"/>
        </w:rPr>
      </w:pPr>
      <w:r>
        <w:rPr>
          <w:i/>
          <w:iCs/>
          <w:lang w:eastAsia="ja-JP"/>
        </w:rPr>
        <w:t>k)</w:t>
      </w:r>
      <w:r>
        <w:rPr>
          <w:lang w:eastAsia="ja-JP"/>
        </w:rPr>
        <w:t xml:space="preserve"> </w:t>
      </w:r>
      <w:r>
        <w:rPr>
          <w:lang w:eastAsia="ja-JP"/>
        </w:rPr>
        <w:tab/>
        <w:t>that the 76-77.5 GHz and 78-81 GHz bands are allocated to the amateur, amateur-satellite and space research (space-to-Earth) services on a secondary basis;</w:t>
      </w:r>
    </w:p>
    <w:p w:rsidR="00F8571D" w:rsidRDefault="00F8571D" w:rsidP="00F8571D">
      <w:pPr>
        <w:rPr>
          <w:lang w:eastAsia="en-US"/>
        </w:rPr>
      </w:pPr>
      <w:r>
        <w:rPr>
          <w:rFonts w:eastAsia="MS Mincho"/>
          <w:i/>
          <w:iCs/>
          <w:lang w:eastAsia="ja-JP"/>
        </w:rPr>
        <w:t>l</w:t>
      </w:r>
      <w:r>
        <w:rPr>
          <w:i/>
          <w:iCs/>
        </w:rPr>
        <w:t>)</w:t>
      </w:r>
      <w:r>
        <w:tab/>
        <w:t xml:space="preserve">that sharing with the radio astronomy service has been studied in some countries concluding that SRR operating in the vicinity of radio astronomy stations may cause interference to those stations, </w:t>
      </w:r>
      <w:r>
        <w:lastRenderedPageBreak/>
        <w:t>but that regulatory measures could be identified enabling coexistence between SRR and the radio astronomy service in the frequency band 77-81 GHz, which is dependent on the aggregated impact of SRR devices transmitting in the direction of a radio astronomy station;</w:t>
      </w:r>
    </w:p>
    <w:p w:rsidR="00F8571D" w:rsidRDefault="00F8571D" w:rsidP="00F8571D">
      <w:r>
        <w:rPr>
          <w:i/>
          <w:iCs/>
        </w:rPr>
        <w:t>m)</w:t>
      </w:r>
      <w:r>
        <w:tab/>
        <w:t>that Resolution ITU</w:t>
      </w:r>
      <w:r>
        <w:noBreakHyphen/>
        <w:t>R 54</w:t>
      </w:r>
      <w:r>
        <w:noBreakHyphen/>
        <w:t>1 calls for studies to achieve harmonization for SRDs,</w:t>
      </w:r>
    </w:p>
    <w:p w:rsidR="00F8571D" w:rsidRDefault="00F8571D" w:rsidP="00F8571D">
      <w:pPr>
        <w:pStyle w:val="Call"/>
        <w:rPr>
          <w:rFonts w:eastAsia="MS Mincho"/>
          <w:sz w:val="22"/>
          <w:lang w:eastAsia="ja-JP"/>
        </w:rPr>
      </w:pPr>
      <w:r>
        <w:rPr>
          <w:rFonts w:eastAsia="MS Mincho"/>
          <w:sz w:val="22"/>
          <w:lang w:eastAsia="ja-JP"/>
        </w:rPr>
        <w:t>recognizing</w:t>
      </w:r>
    </w:p>
    <w:p w:rsidR="00F8571D" w:rsidRDefault="00F8571D" w:rsidP="00F8571D">
      <w:pPr>
        <w:rPr>
          <w:rFonts w:eastAsia="MS Mincho"/>
          <w:lang w:eastAsia="ja-JP"/>
        </w:rPr>
      </w:pPr>
      <w:r>
        <w:rPr>
          <w:rFonts w:eastAsia="MS Mincho"/>
          <w:lang w:eastAsia="ja-JP"/>
        </w:rPr>
        <w:t>ITU Council Resolution 1318 (Council 2010), on ITU’s role in ICTs and improving road safety,</w:t>
      </w:r>
    </w:p>
    <w:p w:rsidR="00F8571D" w:rsidRDefault="00F8571D" w:rsidP="00F8571D">
      <w:pPr>
        <w:pStyle w:val="Call"/>
        <w:rPr>
          <w:rFonts w:eastAsia="MS Mincho"/>
          <w:sz w:val="22"/>
          <w:lang w:eastAsia="ja-JP"/>
        </w:rPr>
      </w:pPr>
      <w:r>
        <w:rPr>
          <w:rFonts w:eastAsia="MS Mincho"/>
          <w:sz w:val="22"/>
          <w:lang w:eastAsia="ja-JP"/>
        </w:rPr>
        <w:t>noting</w:t>
      </w:r>
    </w:p>
    <w:p w:rsidR="00F8571D" w:rsidRDefault="00F8571D" w:rsidP="00F8571D">
      <w:pPr>
        <w:rPr>
          <w:rFonts w:eastAsia="MS Mincho"/>
          <w:lang w:eastAsia="ja-JP"/>
        </w:rPr>
      </w:pPr>
      <w:r>
        <w:rPr>
          <w:rFonts w:eastAsia="MS Mincho"/>
          <w:i/>
          <w:iCs/>
          <w:lang w:eastAsia="ja-JP"/>
        </w:rPr>
        <w:t>a)</w:t>
      </w:r>
      <w:r>
        <w:rPr>
          <w:rFonts w:eastAsia="MS Mincho"/>
          <w:lang w:eastAsia="ja-JP"/>
        </w:rPr>
        <w:tab/>
        <w:t>that Recommendation ITU</w:t>
      </w:r>
      <w:r>
        <w:rPr>
          <w:rFonts w:eastAsia="MS Mincho"/>
          <w:lang w:eastAsia="ja-JP"/>
        </w:rPr>
        <w:noBreakHyphen/>
        <w:t xml:space="preserve">R M.1890, on intelligent transport systems (ITS) – guidelines and objectives, provides general guidelines for ITS </w:t>
      </w:r>
      <w:proofErr w:type="spellStart"/>
      <w:r>
        <w:rPr>
          <w:rFonts w:eastAsia="MS Mincho"/>
          <w:lang w:eastAsia="ja-JP"/>
        </w:rPr>
        <w:t>radiocommunication</w:t>
      </w:r>
      <w:proofErr w:type="spellEnd"/>
      <w:r>
        <w:rPr>
          <w:rFonts w:eastAsia="MS Mincho"/>
          <w:lang w:eastAsia="ja-JP"/>
        </w:rPr>
        <w:t xml:space="preserve"> systems which covers also SRR; </w:t>
      </w:r>
    </w:p>
    <w:p w:rsidR="00F8571D" w:rsidRDefault="00F8571D" w:rsidP="00F8571D">
      <w:pPr>
        <w:rPr>
          <w:rFonts w:eastAsia="MS Mincho"/>
          <w:lang w:eastAsia="ja-JP"/>
        </w:rPr>
      </w:pPr>
      <w:r>
        <w:rPr>
          <w:rFonts w:eastAsia="MS Mincho"/>
          <w:i/>
          <w:iCs/>
          <w:lang w:eastAsia="ja-JP"/>
        </w:rPr>
        <w:t>b)</w:t>
      </w:r>
      <w:r>
        <w:rPr>
          <w:rFonts w:eastAsia="MS Mincho"/>
          <w:lang w:eastAsia="ja-JP"/>
        </w:rPr>
        <w:tab/>
      </w:r>
      <w:r>
        <w:t>that Recommendation ITU</w:t>
      </w:r>
      <w:r>
        <w:noBreakHyphen/>
        <w:t xml:space="preserve">R M.1452 provides guidance on the use of </w:t>
      </w:r>
      <w:proofErr w:type="spellStart"/>
      <w:r>
        <w:t>millimetre</w:t>
      </w:r>
      <w:proofErr w:type="spellEnd"/>
      <w:r>
        <w:t xml:space="preserve"> wave vehicular radar equipment and on technical characteristics of </w:t>
      </w:r>
      <w:proofErr w:type="spellStart"/>
      <w:r>
        <w:t>millimetre</w:t>
      </w:r>
      <w:proofErr w:type="spellEnd"/>
      <w:r>
        <w:t xml:space="preserve"> wave </w:t>
      </w:r>
      <w:proofErr w:type="spellStart"/>
      <w:r>
        <w:t>radiocommunication</w:t>
      </w:r>
      <w:proofErr w:type="spellEnd"/>
      <w:r>
        <w:t xml:space="preserve"> systems for data communications to be used for ITS</w:t>
      </w:r>
      <w:r>
        <w:rPr>
          <w:rFonts w:eastAsia="MS Mincho"/>
          <w:lang w:eastAsia="ja-JP"/>
        </w:rPr>
        <w:t>;</w:t>
      </w:r>
    </w:p>
    <w:p w:rsidR="00F8571D" w:rsidRDefault="00F8571D" w:rsidP="00F8571D">
      <w:pPr>
        <w:rPr>
          <w:rFonts w:eastAsia="MS Mincho"/>
          <w:lang w:eastAsia="ja-JP"/>
        </w:rPr>
      </w:pPr>
      <w:r>
        <w:rPr>
          <w:rFonts w:eastAsia="MS Mincho"/>
          <w:i/>
          <w:lang w:eastAsia="ja-JP"/>
        </w:rPr>
        <w:t>c</w:t>
      </w:r>
      <w:r>
        <w:rPr>
          <w:rFonts w:eastAsia="MS Mincho"/>
          <w:i/>
          <w:iCs/>
          <w:lang w:eastAsia="ja-JP"/>
        </w:rPr>
        <w:t>)</w:t>
      </w:r>
      <w:r>
        <w:rPr>
          <w:rFonts w:eastAsia="MS Mincho"/>
          <w:lang w:eastAsia="ja-JP"/>
        </w:rPr>
        <w:tab/>
        <w:t>that, while vehicular SRR is expected to contribute significantly to road safety, such applications have not been defined as a safety service according to No. </w:t>
      </w:r>
      <w:r>
        <w:rPr>
          <w:rFonts w:eastAsia="MS Mincho"/>
          <w:b/>
          <w:lang w:eastAsia="ja-JP"/>
        </w:rPr>
        <w:t>1.59</w:t>
      </w:r>
      <w:r>
        <w:rPr>
          <w:rFonts w:eastAsia="MS Mincho"/>
          <w:lang w:eastAsia="ja-JP"/>
        </w:rPr>
        <w:t xml:space="preserve"> or subject to No. </w:t>
      </w:r>
      <w:r>
        <w:rPr>
          <w:rFonts w:eastAsia="MS Mincho"/>
          <w:b/>
          <w:lang w:eastAsia="ja-JP"/>
        </w:rPr>
        <w:t>4.10</w:t>
      </w:r>
      <w:r>
        <w:rPr>
          <w:rFonts w:eastAsia="MS Mincho"/>
          <w:bCs/>
          <w:lang w:eastAsia="ja-JP"/>
        </w:rPr>
        <w:t>,</w:t>
      </w:r>
    </w:p>
    <w:p w:rsidR="00F8571D" w:rsidRDefault="00F8571D" w:rsidP="00F8571D">
      <w:pPr>
        <w:pStyle w:val="Call"/>
        <w:rPr>
          <w:rFonts w:eastAsia="MS Mincho"/>
          <w:sz w:val="22"/>
          <w:lang w:eastAsia="ja-JP"/>
        </w:rPr>
      </w:pPr>
      <w:r>
        <w:rPr>
          <w:rFonts w:eastAsia="MS Mincho"/>
          <w:sz w:val="22"/>
          <w:lang w:eastAsia="ja-JP"/>
        </w:rPr>
        <w:t>resolves to invite WRC</w:t>
      </w:r>
      <w:r>
        <w:rPr>
          <w:rFonts w:eastAsia="MS Mincho"/>
          <w:sz w:val="22"/>
          <w:lang w:eastAsia="ja-JP"/>
        </w:rPr>
        <w:noBreakHyphen/>
        <w:t>15</w:t>
      </w:r>
    </w:p>
    <w:p w:rsidR="00F8571D" w:rsidRDefault="00F8571D" w:rsidP="00F8571D">
      <w:pPr>
        <w:rPr>
          <w:rFonts w:eastAsia="MS Mincho"/>
          <w:lang w:eastAsia="ja-JP"/>
        </w:rPr>
      </w:pPr>
      <w:r>
        <w:rPr>
          <w:rFonts w:eastAsia="MS Mincho"/>
          <w:lang w:eastAsia="ja-JP"/>
        </w:rPr>
        <w:t>to consider a primary allocation to the radiolocation service in the 77.5-78 GHz frequency band, taking into account the results of ITU</w:t>
      </w:r>
      <w:r>
        <w:rPr>
          <w:rFonts w:eastAsia="MS Mincho"/>
          <w:lang w:eastAsia="ja-JP"/>
        </w:rPr>
        <w:noBreakHyphen/>
        <w:t>R studies,</w:t>
      </w:r>
    </w:p>
    <w:p w:rsidR="00F8571D" w:rsidRDefault="00F8571D" w:rsidP="00F8571D">
      <w:pPr>
        <w:pStyle w:val="Call"/>
        <w:rPr>
          <w:rFonts w:eastAsia="MS Mincho"/>
          <w:sz w:val="22"/>
          <w:lang w:eastAsia="ja-JP"/>
        </w:rPr>
      </w:pPr>
      <w:r>
        <w:rPr>
          <w:rFonts w:eastAsia="MS Mincho"/>
          <w:sz w:val="22"/>
          <w:lang w:eastAsia="ja-JP"/>
        </w:rPr>
        <w:t>invites ITU</w:t>
      </w:r>
      <w:r>
        <w:rPr>
          <w:rFonts w:eastAsia="MS Mincho"/>
          <w:sz w:val="22"/>
          <w:lang w:eastAsia="ja-JP"/>
        </w:rPr>
        <w:noBreakHyphen/>
        <w:t xml:space="preserve">R </w:t>
      </w:r>
    </w:p>
    <w:p w:rsidR="00F8571D" w:rsidRDefault="00F8571D" w:rsidP="00F8571D">
      <w:pPr>
        <w:keepNext/>
        <w:rPr>
          <w:rFonts w:eastAsia="MS Mincho"/>
          <w:lang w:eastAsia="ja-JP"/>
        </w:rPr>
      </w:pPr>
      <w:r>
        <w:rPr>
          <w:rFonts w:eastAsia="MS Mincho"/>
          <w:lang w:eastAsia="ja-JP"/>
        </w:rPr>
        <w:t>to conduct, as a matter of urgency, and in time for consideration by WRC</w:t>
      </w:r>
      <w:r>
        <w:rPr>
          <w:rFonts w:eastAsia="MS Mincho"/>
          <w:lang w:eastAsia="ja-JP"/>
        </w:rPr>
        <w:noBreakHyphen/>
        <w:t>15, the appropriate technical, operational and regulatory studies, including:</w:t>
      </w:r>
    </w:p>
    <w:p w:rsidR="00F8571D" w:rsidRDefault="00F8571D" w:rsidP="00F8571D">
      <w:pPr>
        <w:pStyle w:val="enumlev1"/>
        <w:rPr>
          <w:rFonts w:eastAsia="Times New Roman"/>
          <w:sz w:val="22"/>
        </w:rPr>
      </w:pPr>
      <w:r>
        <w:rPr>
          <w:sz w:val="22"/>
        </w:rPr>
        <w:t>i)</w:t>
      </w:r>
      <w:r>
        <w:rPr>
          <w:sz w:val="22"/>
        </w:rPr>
        <w:tab/>
        <w:t>sharing studies and regulatory solutions to consider a primary allocation to the radiolocation service in the band 77.5-78 GHz, taking into account incumbent services and existing uses of the band;</w:t>
      </w:r>
    </w:p>
    <w:p w:rsidR="00F8571D" w:rsidRDefault="00F8571D" w:rsidP="00F8571D">
      <w:pPr>
        <w:pStyle w:val="enumlev1"/>
        <w:rPr>
          <w:sz w:val="22"/>
        </w:rPr>
      </w:pPr>
      <w:r>
        <w:rPr>
          <w:sz w:val="22"/>
        </w:rPr>
        <w:t>ii)</w:t>
      </w:r>
      <w:r>
        <w:rPr>
          <w:sz w:val="22"/>
        </w:rPr>
        <w:tab/>
        <w:t>compatibility studies in the band 77.5-78 GHz with services operating in the adjacent bands 76-77.5 GHz and 78-81 GHz;</w:t>
      </w:r>
    </w:p>
    <w:p w:rsidR="00F8571D" w:rsidRDefault="00F8571D" w:rsidP="00F8571D">
      <w:pPr>
        <w:pStyle w:val="enumlev1"/>
        <w:rPr>
          <w:sz w:val="22"/>
        </w:rPr>
      </w:pPr>
      <w:r>
        <w:rPr>
          <w:sz w:val="22"/>
        </w:rPr>
        <w:t>iii)</w:t>
      </w:r>
      <w:r>
        <w:rPr>
          <w:sz w:val="22"/>
        </w:rPr>
        <w:tab/>
        <w:t>spectrum requirements, operational characteristics and evaluation of ITS safety-related applications that would benefit from global or regional harmonization,</w:t>
      </w:r>
    </w:p>
    <w:p w:rsidR="00F8571D" w:rsidRDefault="00F8571D" w:rsidP="00F8571D">
      <w:pPr>
        <w:pStyle w:val="Call"/>
        <w:rPr>
          <w:sz w:val="22"/>
        </w:rPr>
      </w:pPr>
      <w:r>
        <w:rPr>
          <w:sz w:val="22"/>
        </w:rPr>
        <w:t>invites administrations</w:t>
      </w:r>
    </w:p>
    <w:p w:rsidR="00F8571D" w:rsidRDefault="00F8571D" w:rsidP="00F8571D">
      <w:pPr>
        <w:rPr>
          <w:rFonts w:eastAsia="MS Mincho"/>
          <w:lang w:eastAsia="ja-JP"/>
        </w:rPr>
      </w:pPr>
      <w:r>
        <w:rPr>
          <w:rFonts w:eastAsia="MS Mincho"/>
          <w:lang w:eastAsia="ja-JP"/>
        </w:rPr>
        <w:t>to contribute actively to ITU</w:t>
      </w:r>
      <w:r>
        <w:rPr>
          <w:rFonts w:eastAsia="MS Mincho"/>
          <w:lang w:eastAsia="ja-JP"/>
        </w:rPr>
        <w:noBreakHyphen/>
        <w:t>R studies on this issue,</w:t>
      </w:r>
    </w:p>
    <w:p w:rsidR="00F8571D" w:rsidRDefault="00F8571D" w:rsidP="00F8571D">
      <w:pPr>
        <w:pStyle w:val="Call"/>
        <w:rPr>
          <w:rFonts w:eastAsia="Times New Roman"/>
          <w:sz w:val="22"/>
        </w:rPr>
      </w:pPr>
      <w:r>
        <w:rPr>
          <w:sz w:val="22"/>
        </w:rPr>
        <w:t>instructs the Secretary-General</w:t>
      </w:r>
    </w:p>
    <w:p w:rsidR="00F8571D" w:rsidRDefault="00F8571D" w:rsidP="00F8571D">
      <w:r w:rsidRPr="00F8571D">
        <w:t>to bring this Resolution to the attention of the international and regional organizations concerned, including ISO and the ITU’s Collaboration on ITS Communication Standards.</w:t>
      </w:r>
    </w:p>
    <w:p w:rsidR="00F8571D" w:rsidRPr="001328DC" w:rsidRDefault="001328DC" w:rsidP="001328DC">
      <w:pPr>
        <w:suppressAutoHyphens/>
        <w:adjustRightInd w:val="0"/>
        <w:spacing w:before="240" w:after="0" w:line="240" w:lineRule="auto"/>
        <w:jc w:val="center"/>
        <w:rPr>
          <w:rFonts w:cstheme="minorHAnsi"/>
        </w:rPr>
      </w:pPr>
      <w:r w:rsidRPr="001328DC">
        <w:rPr>
          <w:rFonts w:cstheme="minorHAnsi"/>
        </w:rPr>
        <w:t>__________________</w:t>
      </w:r>
    </w:p>
    <w:sectPr w:rsidR="00F8571D" w:rsidRPr="001328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0A" w:rsidRDefault="00C27C0A" w:rsidP="00DC7BA4">
      <w:pPr>
        <w:spacing w:after="0" w:line="240" w:lineRule="auto"/>
      </w:pPr>
      <w:r>
        <w:separator/>
      </w:r>
    </w:p>
  </w:endnote>
  <w:endnote w:type="continuationSeparator" w:id="0">
    <w:p w:rsidR="00C27C0A" w:rsidRDefault="00C27C0A" w:rsidP="00DC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0A" w:rsidRDefault="00C27C0A" w:rsidP="00DC7BA4">
      <w:pPr>
        <w:spacing w:after="0" w:line="240" w:lineRule="auto"/>
      </w:pPr>
      <w:r>
        <w:separator/>
      </w:r>
    </w:p>
  </w:footnote>
  <w:footnote w:type="continuationSeparator" w:id="0">
    <w:p w:rsidR="00C27C0A" w:rsidRDefault="00C27C0A" w:rsidP="00DC7BA4">
      <w:pPr>
        <w:spacing w:after="0" w:line="240" w:lineRule="auto"/>
      </w:pPr>
      <w:r>
        <w:continuationSeparator/>
      </w:r>
    </w:p>
  </w:footnote>
  <w:footnote w:id="1">
    <w:p w:rsidR="00D72C96" w:rsidRPr="00BF5459" w:rsidRDefault="00D72C96">
      <w:pPr>
        <w:pStyle w:val="FootnoteText"/>
        <w:rPr>
          <w:rFonts w:asciiTheme="minorHAnsi" w:hAnsiTheme="minorHAnsi" w:cstheme="minorHAnsi"/>
          <w:sz w:val="22"/>
          <w:szCs w:val="18"/>
          <w:lang w:val="en-US"/>
        </w:rPr>
      </w:pPr>
      <w:r w:rsidRPr="00BF5459">
        <w:rPr>
          <w:rStyle w:val="FootnoteReference"/>
          <w:rFonts w:asciiTheme="minorHAnsi" w:hAnsiTheme="minorHAnsi" w:cstheme="minorHAnsi"/>
          <w:sz w:val="16"/>
          <w:szCs w:val="18"/>
        </w:rPr>
        <w:footnoteRef/>
      </w:r>
      <w:r w:rsidRPr="00BF5459">
        <w:rPr>
          <w:rFonts w:asciiTheme="minorHAnsi" w:hAnsiTheme="minorHAnsi" w:cstheme="minorHAnsi"/>
          <w:sz w:val="22"/>
          <w:szCs w:val="18"/>
        </w:rPr>
        <w:t xml:space="preserve"> Collaboration website, </w:t>
      </w:r>
      <w:hyperlink r:id="rId1" w:history="1">
        <w:r w:rsidRPr="00BF5459">
          <w:rPr>
            <w:rStyle w:val="Hyperlink"/>
            <w:rFonts w:asciiTheme="minorHAnsi" w:hAnsiTheme="minorHAnsi" w:cstheme="minorHAnsi"/>
            <w:sz w:val="22"/>
            <w:szCs w:val="18"/>
          </w:rPr>
          <w:t>http://www.itu.int/en/ITU-T/extcoop/cits/</w:t>
        </w:r>
      </w:hyperlink>
      <w:r w:rsidRPr="00BF5459">
        <w:rPr>
          <w:rFonts w:asciiTheme="minorHAnsi" w:hAnsiTheme="minorHAnsi" w:cstheme="minorHAns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60AB"/>
    <w:multiLevelType w:val="multilevel"/>
    <w:tmpl w:val="BA388E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EE646C6"/>
    <w:multiLevelType w:val="multilevel"/>
    <w:tmpl w:val="BA388E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C0A72BC"/>
    <w:multiLevelType w:val="hybridMultilevel"/>
    <w:tmpl w:val="0406998C"/>
    <w:lvl w:ilvl="0" w:tplc="6682DF9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01298"/>
    <w:multiLevelType w:val="hybridMultilevel"/>
    <w:tmpl w:val="23B2B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534E25"/>
    <w:multiLevelType w:val="multilevel"/>
    <w:tmpl w:val="A874DC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2FA6B06"/>
    <w:multiLevelType w:val="multilevel"/>
    <w:tmpl w:val="1BC47CC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06D5674"/>
    <w:multiLevelType w:val="multilevel"/>
    <w:tmpl w:val="858AA8FC"/>
    <w:numStyleLink w:val="Style1"/>
  </w:abstractNum>
  <w:abstractNum w:abstractNumId="7">
    <w:nsid w:val="49CF583C"/>
    <w:multiLevelType w:val="hybridMultilevel"/>
    <w:tmpl w:val="0B7CDE6C"/>
    <w:lvl w:ilvl="0" w:tplc="E904EE5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1B26B1"/>
    <w:multiLevelType w:val="hybridMultilevel"/>
    <w:tmpl w:val="14F425E2"/>
    <w:lvl w:ilvl="0" w:tplc="04090017">
      <w:start w:val="1"/>
      <w:numFmt w:val="lowerLetter"/>
      <w:lvlText w:val="%1)"/>
      <w:lvlJc w:val="left"/>
      <w:pPr>
        <w:ind w:left="360" w:hanging="360"/>
      </w:pPr>
      <w:rPr>
        <w:rFonts w:hint="default"/>
        <w:b w:val="0"/>
        <w:bCs w:val="0"/>
        <w:i w:val="0"/>
        <w:iCs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664921"/>
    <w:multiLevelType w:val="hybridMultilevel"/>
    <w:tmpl w:val="77AEBCCA"/>
    <w:lvl w:ilvl="0" w:tplc="04090017">
      <w:start w:val="1"/>
      <w:numFmt w:val="lowerLetter"/>
      <w:lvlText w:val="%1)"/>
      <w:lvlJc w:val="left"/>
      <w:pPr>
        <w:ind w:left="360" w:hanging="360"/>
      </w:pPr>
      <w:rPr>
        <w:rFonts w:hint="default"/>
        <w:b w:val="0"/>
        <w:bCs w:val="0"/>
        <w:i w:val="0"/>
        <w:iCs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9"/>
  </w:num>
  <w:num w:numId="7">
    <w:abstractNumId w:val="8"/>
  </w:num>
  <w:num w:numId="8">
    <w:abstractNumId w:val="10"/>
  </w:num>
  <w:num w:numId="9">
    <w:abstractNumId w:val="6"/>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A4"/>
    <w:rsid w:val="0001489E"/>
    <w:rsid w:val="0006507F"/>
    <w:rsid w:val="00077C21"/>
    <w:rsid w:val="00106B18"/>
    <w:rsid w:val="00113625"/>
    <w:rsid w:val="00117172"/>
    <w:rsid w:val="001328DC"/>
    <w:rsid w:val="0016644E"/>
    <w:rsid w:val="001849D0"/>
    <w:rsid w:val="001945F9"/>
    <w:rsid w:val="001958E4"/>
    <w:rsid w:val="001A0F86"/>
    <w:rsid w:val="001B0D50"/>
    <w:rsid w:val="001D6D73"/>
    <w:rsid w:val="00212D82"/>
    <w:rsid w:val="002738DE"/>
    <w:rsid w:val="00290856"/>
    <w:rsid w:val="002A70B5"/>
    <w:rsid w:val="002C12DB"/>
    <w:rsid w:val="002D2E5C"/>
    <w:rsid w:val="002E2F23"/>
    <w:rsid w:val="002F6C39"/>
    <w:rsid w:val="003006A5"/>
    <w:rsid w:val="00354CD2"/>
    <w:rsid w:val="00390520"/>
    <w:rsid w:val="003A3911"/>
    <w:rsid w:val="003B3672"/>
    <w:rsid w:val="003E2680"/>
    <w:rsid w:val="003E62AC"/>
    <w:rsid w:val="00432F7F"/>
    <w:rsid w:val="004370AC"/>
    <w:rsid w:val="00444DD8"/>
    <w:rsid w:val="00455DD1"/>
    <w:rsid w:val="00466778"/>
    <w:rsid w:val="00471B9C"/>
    <w:rsid w:val="004C53D4"/>
    <w:rsid w:val="005334AB"/>
    <w:rsid w:val="00542964"/>
    <w:rsid w:val="0056095C"/>
    <w:rsid w:val="0058279E"/>
    <w:rsid w:val="00594E0D"/>
    <w:rsid w:val="00602ADB"/>
    <w:rsid w:val="006131FA"/>
    <w:rsid w:val="00625160"/>
    <w:rsid w:val="00637CDC"/>
    <w:rsid w:val="006423F9"/>
    <w:rsid w:val="00657CB5"/>
    <w:rsid w:val="006658E0"/>
    <w:rsid w:val="0068094D"/>
    <w:rsid w:val="006A05EA"/>
    <w:rsid w:val="006C5BB0"/>
    <w:rsid w:val="006C66E7"/>
    <w:rsid w:val="006D5638"/>
    <w:rsid w:val="00710133"/>
    <w:rsid w:val="00731602"/>
    <w:rsid w:val="007B1D56"/>
    <w:rsid w:val="007B22C7"/>
    <w:rsid w:val="007B52D9"/>
    <w:rsid w:val="007D4AF1"/>
    <w:rsid w:val="0081619E"/>
    <w:rsid w:val="008166F5"/>
    <w:rsid w:val="00870F8D"/>
    <w:rsid w:val="00897563"/>
    <w:rsid w:val="008A1C8E"/>
    <w:rsid w:val="008A7EB0"/>
    <w:rsid w:val="008A7F18"/>
    <w:rsid w:val="008F41E0"/>
    <w:rsid w:val="00926CAA"/>
    <w:rsid w:val="00927A3A"/>
    <w:rsid w:val="00934011"/>
    <w:rsid w:val="009C2009"/>
    <w:rsid w:val="009C61F1"/>
    <w:rsid w:val="00A157D7"/>
    <w:rsid w:val="00A53E14"/>
    <w:rsid w:val="00AB0281"/>
    <w:rsid w:val="00AD08CB"/>
    <w:rsid w:val="00AD4C57"/>
    <w:rsid w:val="00AF6D79"/>
    <w:rsid w:val="00B11EA2"/>
    <w:rsid w:val="00B25F6E"/>
    <w:rsid w:val="00B74021"/>
    <w:rsid w:val="00BB5441"/>
    <w:rsid w:val="00BE12D2"/>
    <w:rsid w:val="00BE24FA"/>
    <w:rsid w:val="00BE300F"/>
    <w:rsid w:val="00BE3503"/>
    <w:rsid w:val="00BF5459"/>
    <w:rsid w:val="00BF694C"/>
    <w:rsid w:val="00C242C1"/>
    <w:rsid w:val="00C27C0A"/>
    <w:rsid w:val="00C805CB"/>
    <w:rsid w:val="00C835E4"/>
    <w:rsid w:val="00D12BF9"/>
    <w:rsid w:val="00D17A12"/>
    <w:rsid w:val="00D72C96"/>
    <w:rsid w:val="00D73F5B"/>
    <w:rsid w:val="00D86B45"/>
    <w:rsid w:val="00D87DD7"/>
    <w:rsid w:val="00DB379A"/>
    <w:rsid w:val="00DB4986"/>
    <w:rsid w:val="00DC508E"/>
    <w:rsid w:val="00DC7BA4"/>
    <w:rsid w:val="00DE56F3"/>
    <w:rsid w:val="00E30E15"/>
    <w:rsid w:val="00E661ED"/>
    <w:rsid w:val="00E92754"/>
    <w:rsid w:val="00EA6BE3"/>
    <w:rsid w:val="00EC3D7C"/>
    <w:rsid w:val="00EC6585"/>
    <w:rsid w:val="00EF5677"/>
    <w:rsid w:val="00F25665"/>
    <w:rsid w:val="00F2600C"/>
    <w:rsid w:val="00F76D0E"/>
    <w:rsid w:val="00F83238"/>
    <w:rsid w:val="00F8571D"/>
    <w:rsid w:val="00FC5C87"/>
    <w:rsid w:val="00FE15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BA4"/>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C7BA4"/>
    <w:rPr>
      <w:position w:val="6"/>
      <w:sz w:val="18"/>
    </w:rPr>
  </w:style>
  <w:style w:type="paragraph" w:styleId="FootnoteText">
    <w:name w:val="footnote text"/>
    <w:basedOn w:val="Normal"/>
    <w:link w:val="FootnoteTextChar"/>
    <w:semiHidden/>
    <w:rsid w:val="00DC7BA4"/>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C7BA4"/>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C7BA4"/>
    <w:rPr>
      <w:color w:val="0000FF" w:themeColor="hyperlink"/>
      <w:u w:val="single"/>
    </w:rPr>
  </w:style>
  <w:style w:type="paragraph" w:styleId="ListParagraph">
    <w:name w:val="List Paragraph"/>
    <w:basedOn w:val="Normal"/>
    <w:uiPriority w:val="34"/>
    <w:qFormat/>
    <w:rsid w:val="00DC7BA4"/>
    <w:pPr>
      <w:spacing w:after="0" w:line="240" w:lineRule="auto"/>
      <w:ind w:left="720"/>
    </w:pPr>
    <w:rPr>
      <w:rFonts w:ascii="Calibri" w:hAnsi="Calibri" w:cs="Calibri"/>
    </w:rPr>
  </w:style>
  <w:style w:type="character" w:styleId="CommentReference">
    <w:name w:val="annotation reference"/>
    <w:basedOn w:val="DefaultParagraphFont"/>
    <w:rsid w:val="00DC7BA4"/>
    <w:rPr>
      <w:sz w:val="16"/>
      <w:szCs w:val="16"/>
    </w:rPr>
  </w:style>
  <w:style w:type="paragraph" w:styleId="CommentText">
    <w:name w:val="annotation text"/>
    <w:basedOn w:val="Normal"/>
    <w:link w:val="CommentTextChar"/>
    <w:rsid w:val="00DC7BA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DC7BA4"/>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C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A4"/>
    <w:rPr>
      <w:rFonts w:ascii="Tahoma" w:hAnsi="Tahoma" w:cs="Tahoma"/>
      <w:sz w:val="16"/>
      <w:szCs w:val="16"/>
    </w:rPr>
  </w:style>
  <w:style w:type="paragraph" w:styleId="Header">
    <w:name w:val="header"/>
    <w:basedOn w:val="Normal"/>
    <w:link w:val="HeaderChar"/>
    <w:uiPriority w:val="99"/>
    <w:unhideWhenUsed/>
    <w:rsid w:val="001A0F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0F86"/>
  </w:style>
  <w:style w:type="paragraph" w:styleId="Footer">
    <w:name w:val="footer"/>
    <w:basedOn w:val="Normal"/>
    <w:link w:val="FooterChar"/>
    <w:uiPriority w:val="99"/>
    <w:unhideWhenUsed/>
    <w:rsid w:val="001A0F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0F86"/>
  </w:style>
  <w:style w:type="character" w:styleId="FollowedHyperlink">
    <w:name w:val="FollowedHyperlink"/>
    <w:basedOn w:val="DefaultParagraphFont"/>
    <w:uiPriority w:val="99"/>
    <w:semiHidden/>
    <w:unhideWhenUsed/>
    <w:rsid w:val="00437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6B18"/>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106B18"/>
    <w:rPr>
      <w:rFonts w:ascii="Times New Roman" w:eastAsia="Times New Roman" w:hAnsi="Times New Roman" w:cs="Times New Roman"/>
      <w:b/>
      <w:bCs/>
      <w:sz w:val="20"/>
      <w:szCs w:val="20"/>
      <w:lang w:val="en-GB" w:eastAsia="en-US"/>
    </w:rPr>
  </w:style>
  <w:style w:type="table" w:styleId="TableGrid">
    <w:name w:val="Table Grid"/>
    <w:basedOn w:val="TableNormal"/>
    <w:rsid w:val="00AB0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rsid w:val="0068094D"/>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styleId="TOC1">
    <w:name w:val="toc 1"/>
    <w:basedOn w:val="Normal"/>
    <w:next w:val="Normal"/>
    <w:autoRedefine/>
    <w:uiPriority w:val="39"/>
    <w:unhideWhenUsed/>
    <w:qFormat/>
    <w:rsid w:val="005334AB"/>
    <w:pPr>
      <w:spacing w:after="100"/>
    </w:pPr>
  </w:style>
  <w:style w:type="paragraph" w:styleId="TOC2">
    <w:name w:val="toc 2"/>
    <w:basedOn w:val="Normal"/>
    <w:next w:val="Normal"/>
    <w:autoRedefine/>
    <w:uiPriority w:val="39"/>
    <w:unhideWhenUsed/>
    <w:qFormat/>
    <w:rsid w:val="00AD4C57"/>
    <w:pPr>
      <w:tabs>
        <w:tab w:val="left" w:pos="880"/>
        <w:tab w:val="right" w:leader="dot" w:pos="9350"/>
      </w:tabs>
      <w:spacing w:before="120" w:after="0" w:line="240" w:lineRule="auto"/>
    </w:pPr>
  </w:style>
  <w:style w:type="character" w:styleId="Strong">
    <w:name w:val="Strong"/>
    <w:basedOn w:val="DefaultParagraphFont"/>
    <w:uiPriority w:val="22"/>
    <w:qFormat/>
    <w:rsid w:val="00594E0D"/>
    <w:rPr>
      <w:b/>
      <w:bCs/>
    </w:rPr>
  </w:style>
  <w:style w:type="numbering" w:customStyle="1" w:styleId="Style1">
    <w:name w:val="Style1"/>
    <w:uiPriority w:val="99"/>
    <w:rsid w:val="0001489E"/>
    <w:pPr>
      <w:numPr>
        <w:numId w:val="8"/>
      </w:numPr>
    </w:pPr>
  </w:style>
  <w:style w:type="character" w:customStyle="1" w:styleId="CallChar">
    <w:name w:val="Call Char"/>
    <w:basedOn w:val="DefaultParagraphFont"/>
    <w:link w:val="Call"/>
    <w:locked/>
    <w:rsid w:val="00F8571D"/>
    <w:rPr>
      <w:i/>
      <w:sz w:val="24"/>
      <w:lang w:val="en-GB" w:eastAsia="en-US"/>
    </w:rPr>
  </w:style>
  <w:style w:type="paragraph" w:customStyle="1" w:styleId="Call">
    <w:name w:val="Call"/>
    <w:basedOn w:val="Normal"/>
    <w:next w:val="Normal"/>
    <w:link w:val="CallChar"/>
    <w:rsid w:val="00F8571D"/>
    <w:pPr>
      <w:keepNext/>
      <w:keepLines/>
      <w:tabs>
        <w:tab w:val="left" w:pos="794"/>
        <w:tab w:val="left" w:pos="1191"/>
        <w:tab w:val="left" w:pos="1588"/>
        <w:tab w:val="left" w:pos="1985"/>
      </w:tabs>
      <w:overflowPunct w:val="0"/>
      <w:autoSpaceDE w:val="0"/>
      <w:autoSpaceDN w:val="0"/>
      <w:adjustRightInd w:val="0"/>
      <w:spacing w:before="160" w:after="0" w:line="240" w:lineRule="auto"/>
      <w:ind w:left="794"/>
    </w:pPr>
    <w:rPr>
      <w:i/>
      <w:sz w:val="24"/>
      <w:lang w:val="en-GB" w:eastAsia="en-US"/>
    </w:rPr>
  </w:style>
  <w:style w:type="character" w:customStyle="1" w:styleId="enumlev1Char">
    <w:name w:val="enumlev1 Char"/>
    <w:basedOn w:val="DefaultParagraphFont"/>
    <w:link w:val="enumlev1"/>
    <w:locked/>
    <w:rsid w:val="00F8571D"/>
    <w:rPr>
      <w:sz w:val="24"/>
      <w:lang w:val="en-GB" w:eastAsia="en-US"/>
    </w:rPr>
  </w:style>
  <w:style w:type="paragraph" w:customStyle="1" w:styleId="enumlev1">
    <w:name w:val="enumlev1"/>
    <w:basedOn w:val="Normal"/>
    <w:link w:val="enumlev1Char"/>
    <w:rsid w:val="00F8571D"/>
    <w:pPr>
      <w:tabs>
        <w:tab w:val="left" w:pos="794"/>
        <w:tab w:val="left" w:pos="1191"/>
        <w:tab w:val="left" w:pos="1588"/>
        <w:tab w:val="left" w:pos="1985"/>
      </w:tabs>
      <w:overflowPunct w:val="0"/>
      <w:autoSpaceDE w:val="0"/>
      <w:autoSpaceDN w:val="0"/>
      <w:adjustRightInd w:val="0"/>
      <w:spacing w:before="80" w:after="0" w:line="240" w:lineRule="auto"/>
      <w:ind w:left="794" w:hanging="794"/>
    </w:pPr>
    <w:rPr>
      <w:sz w:val="24"/>
      <w:lang w:val="en-GB" w:eastAsia="en-US"/>
    </w:rPr>
  </w:style>
  <w:style w:type="paragraph" w:customStyle="1" w:styleId="ResNo">
    <w:name w:val="Res_No"/>
    <w:basedOn w:val="Normal"/>
    <w:next w:val="Normal"/>
    <w:rsid w:val="00F8571D"/>
    <w:pPr>
      <w:keepNext/>
      <w:keepLines/>
      <w:tabs>
        <w:tab w:val="left" w:pos="794"/>
        <w:tab w:val="left" w:pos="1191"/>
        <w:tab w:val="left" w:pos="1588"/>
        <w:tab w:val="left" w:pos="1985"/>
      </w:tabs>
      <w:overflowPunct w:val="0"/>
      <w:autoSpaceDE w:val="0"/>
      <w:autoSpaceDN w:val="0"/>
      <w:adjustRightInd w:val="0"/>
      <w:spacing w:after="0" w:line="240" w:lineRule="auto"/>
    </w:pPr>
    <w:rPr>
      <w:rFonts w:ascii="Times New Roman" w:eastAsia="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F8571D"/>
    <w:rPr>
      <w:sz w:val="24"/>
      <w:lang w:val="en-GB" w:eastAsia="en-US"/>
    </w:rPr>
  </w:style>
  <w:style w:type="paragraph" w:customStyle="1" w:styleId="Normalaftertitle">
    <w:name w:val="Normal after title"/>
    <w:basedOn w:val="Normal"/>
    <w:next w:val="Normal"/>
    <w:link w:val="NormalaftertitleChar"/>
    <w:rsid w:val="00F8571D"/>
    <w:pPr>
      <w:tabs>
        <w:tab w:val="left" w:pos="1134"/>
        <w:tab w:val="left" w:pos="1871"/>
        <w:tab w:val="left" w:pos="2268"/>
      </w:tabs>
      <w:overflowPunct w:val="0"/>
      <w:autoSpaceDE w:val="0"/>
      <w:autoSpaceDN w:val="0"/>
      <w:adjustRightInd w:val="0"/>
      <w:spacing w:before="280" w:after="0" w:line="240" w:lineRule="auto"/>
    </w:pPr>
    <w:rPr>
      <w:sz w:val="24"/>
      <w:lang w:val="en-GB" w:eastAsia="en-US"/>
    </w:rPr>
  </w:style>
  <w:style w:type="character" w:customStyle="1" w:styleId="href">
    <w:name w:val="href"/>
    <w:basedOn w:val="DefaultParagraphFont"/>
    <w:rsid w:val="00F8571D"/>
  </w:style>
  <w:style w:type="paragraph" w:styleId="PlainText">
    <w:name w:val="Plain Text"/>
    <w:basedOn w:val="Normal"/>
    <w:link w:val="PlainTextChar"/>
    <w:uiPriority w:val="99"/>
    <w:semiHidden/>
    <w:unhideWhenUsed/>
    <w:rsid w:val="00542964"/>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semiHidden/>
    <w:rsid w:val="00542964"/>
    <w:rPr>
      <w:rFonts w:ascii="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B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7B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B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B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7BA4"/>
    <w:rPr>
      <w:rFonts w:asciiTheme="majorHAnsi" w:eastAsiaTheme="majorEastAsia" w:hAnsiTheme="majorHAnsi" w:cstheme="majorBidi"/>
      <w:b/>
      <w:bCs/>
      <w:color w:val="4F81BD" w:themeColor="accent1"/>
    </w:rPr>
  </w:style>
  <w:style w:type="character" w:styleId="FootnoteReference">
    <w:name w:val="footnote reference"/>
    <w:basedOn w:val="DefaultParagraphFont"/>
    <w:semiHidden/>
    <w:rsid w:val="00DC7BA4"/>
    <w:rPr>
      <w:position w:val="6"/>
      <w:sz w:val="18"/>
    </w:rPr>
  </w:style>
  <w:style w:type="paragraph" w:styleId="FootnoteText">
    <w:name w:val="footnote text"/>
    <w:basedOn w:val="Normal"/>
    <w:link w:val="FootnoteTextChar"/>
    <w:semiHidden/>
    <w:rsid w:val="00DC7BA4"/>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eastAsia="Times New Roman" w:hAnsi="Times New Roman" w:cs="Times New Roman"/>
      <w:sz w:val="24"/>
      <w:szCs w:val="20"/>
      <w:lang w:val="en-GB" w:eastAsia="en-US"/>
    </w:rPr>
  </w:style>
  <w:style w:type="character" w:customStyle="1" w:styleId="FootnoteTextChar">
    <w:name w:val="Footnote Text Char"/>
    <w:basedOn w:val="DefaultParagraphFont"/>
    <w:link w:val="FootnoteText"/>
    <w:semiHidden/>
    <w:rsid w:val="00DC7BA4"/>
    <w:rPr>
      <w:rFonts w:ascii="Times New Roman" w:eastAsia="Times New Roman" w:hAnsi="Times New Roman" w:cs="Times New Roman"/>
      <w:sz w:val="24"/>
      <w:szCs w:val="20"/>
      <w:lang w:val="en-GB" w:eastAsia="en-US"/>
    </w:rPr>
  </w:style>
  <w:style w:type="character" w:styleId="Hyperlink">
    <w:name w:val="Hyperlink"/>
    <w:basedOn w:val="DefaultParagraphFont"/>
    <w:uiPriority w:val="99"/>
    <w:rsid w:val="00DC7BA4"/>
    <w:rPr>
      <w:color w:val="0000FF" w:themeColor="hyperlink"/>
      <w:u w:val="single"/>
    </w:rPr>
  </w:style>
  <w:style w:type="paragraph" w:styleId="ListParagraph">
    <w:name w:val="List Paragraph"/>
    <w:basedOn w:val="Normal"/>
    <w:uiPriority w:val="34"/>
    <w:qFormat/>
    <w:rsid w:val="00DC7BA4"/>
    <w:pPr>
      <w:spacing w:after="0" w:line="240" w:lineRule="auto"/>
      <w:ind w:left="720"/>
    </w:pPr>
    <w:rPr>
      <w:rFonts w:ascii="Calibri" w:hAnsi="Calibri" w:cs="Calibri"/>
    </w:rPr>
  </w:style>
  <w:style w:type="character" w:styleId="CommentReference">
    <w:name w:val="annotation reference"/>
    <w:basedOn w:val="DefaultParagraphFont"/>
    <w:rsid w:val="00DC7BA4"/>
    <w:rPr>
      <w:sz w:val="16"/>
      <w:szCs w:val="16"/>
    </w:rPr>
  </w:style>
  <w:style w:type="paragraph" w:styleId="CommentText">
    <w:name w:val="annotation text"/>
    <w:basedOn w:val="Normal"/>
    <w:link w:val="CommentTextChar"/>
    <w:rsid w:val="00DC7BA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rsid w:val="00DC7BA4"/>
    <w:rPr>
      <w:rFonts w:ascii="Times New Roman" w:eastAsia="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C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A4"/>
    <w:rPr>
      <w:rFonts w:ascii="Tahoma" w:hAnsi="Tahoma" w:cs="Tahoma"/>
      <w:sz w:val="16"/>
      <w:szCs w:val="16"/>
    </w:rPr>
  </w:style>
  <w:style w:type="paragraph" w:styleId="Header">
    <w:name w:val="header"/>
    <w:basedOn w:val="Normal"/>
    <w:link w:val="HeaderChar"/>
    <w:uiPriority w:val="99"/>
    <w:unhideWhenUsed/>
    <w:rsid w:val="001A0F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0F86"/>
  </w:style>
  <w:style w:type="paragraph" w:styleId="Footer">
    <w:name w:val="footer"/>
    <w:basedOn w:val="Normal"/>
    <w:link w:val="FooterChar"/>
    <w:uiPriority w:val="99"/>
    <w:unhideWhenUsed/>
    <w:rsid w:val="001A0F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0F86"/>
  </w:style>
  <w:style w:type="character" w:styleId="FollowedHyperlink">
    <w:name w:val="FollowedHyperlink"/>
    <w:basedOn w:val="DefaultParagraphFont"/>
    <w:uiPriority w:val="99"/>
    <w:semiHidden/>
    <w:unhideWhenUsed/>
    <w:rsid w:val="004370A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06B18"/>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b/>
      <w:bCs/>
      <w:lang w:val="en-US" w:eastAsia="zh-CN"/>
    </w:rPr>
  </w:style>
  <w:style w:type="character" w:customStyle="1" w:styleId="CommentSubjectChar">
    <w:name w:val="Comment Subject Char"/>
    <w:basedOn w:val="CommentTextChar"/>
    <w:link w:val="CommentSubject"/>
    <w:uiPriority w:val="99"/>
    <w:semiHidden/>
    <w:rsid w:val="00106B18"/>
    <w:rPr>
      <w:rFonts w:ascii="Times New Roman" w:eastAsia="Times New Roman" w:hAnsi="Times New Roman" w:cs="Times New Roman"/>
      <w:b/>
      <w:bCs/>
      <w:sz w:val="20"/>
      <w:szCs w:val="20"/>
      <w:lang w:val="en-GB" w:eastAsia="en-US"/>
    </w:rPr>
  </w:style>
  <w:style w:type="table" w:styleId="TableGrid">
    <w:name w:val="Table Grid"/>
    <w:basedOn w:val="TableNormal"/>
    <w:rsid w:val="00AB02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Heading3"/>
    <w:next w:val="Normal"/>
    <w:rsid w:val="0068094D"/>
    <w:pPr>
      <w:tabs>
        <w:tab w:val="left" w:pos="794"/>
        <w:tab w:val="left" w:pos="2127"/>
        <w:tab w:val="left" w:pos="2410"/>
        <w:tab w:val="left" w:pos="2921"/>
        <w:tab w:val="left" w:pos="3261"/>
      </w:tabs>
      <w:spacing w:before="160" w:line="240" w:lineRule="auto"/>
      <w:outlineLvl w:val="9"/>
    </w:pPr>
    <w:rPr>
      <w:rFonts w:ascii="Times New Roman Bold" w:eastAsia="Times New Roman" w:hAnsi="Times New Roman Bold" w:cs="Times New Roman"/>
      <w:bCs w:val="0"/>
      <w:color w:val="auto"/>
      <w:sz w:val="24"/>
      <w:szCs w:val="20"/>
      <w:lang w:val="en-GB" w:eastAsia="en-US"/>
    </w:rPr>
  </w:style>
  <w:style w:type="paragraph" w:styleId="TOC1">
    <w:name w:val="toc 1"/>
    <w:basedOn w:val="Normal"/>
    <w:next w:val="Normal"/>
    <w:autoRedefine/>
    <w:uiPriority w:val="39"/>
    <w:unhideWhenUsed/>
    <w:qFormat/>
    <w:rsid w:val="005334AB"/>
    <w:pPr>
      <w:spacing w:after="100"/>
    </w:pPr>
  </w:style>
  <w:style w:type="paragraph" w:styleId="TOC2">
    <w:name w:val="toc 2"/>
    <w:basedOn w:val="Normal"/>
    <w:next w:val="Normal"/>
    <w:autoRedefine/>
    <w:uiPriority w:val="39"/>
    <w:unhideWhenUsed/>
    <w:qFormat/>
    <w:rsid w:val="00AD4C57"/>
    <w:pPr>
      <w:tabs>
        <w:tab w:val="left" w:pos="880"/>
        <w:tab w:val="right" w:leader="dot" w:pos="9350"/>
      </w:tabs>
      <w:spacing w:before="120" w:after="0" w:line="240" w:lineRule="auto"/>
    </w:pPr>
  </w:style>
  <w:style w:type="character" w:styleId="Strong">
    <w:name w:val="Strong"/>
    <w:basedOn w:val="DefaultParagraphFont"/>
    <w:uiPriority w:val="22"/>
    <w:qFormat/>
    <w:rsid w:val="00594E0D"/>
    <w:rPr>
      <w:b/>
      <w:bCs/>
    </w:rPr>
  </w:style>
  <w:style w:type="numbering" w:customStyle="1" w:styleId="Style1">
    <w:name w:val="Style1"/>
    <w:uiPriority w:val="99"/>
    <w:rsid w:val="0001489E"/>
    <w:pPr>
      <w:numPr>
        <w:numId w:val="8"/>
      </w:numPr>
    </w:pPr>
  </w:style>
  <w:style w:type="character" w:customStyle="1" w:styleId="CallChar">
    <w:name w:val="Call Char"/>
    <w:basedOn w:val="DefaultParagraphFont"/>
    <w:link w:val="Call"/>
    <w:locked/>
    <w:rsid w:val="00F8571D"/>
    <w:rPr>
      <w:i/>
      <w:sz w:val="24"/>
      <w:lang w:val="en-GB" w:eastAsia="en-US"/>
    </w:rPr>
  </w:style>
  <w:style w:type="paragraph" w:customStyle="1" w:styleId="Call">
    <w:name w:val="Call"/>
    <w:basedOn w:val="Normal"/>
    <w:next w:val="Normal"/>
    <w:link w:val="CallChar"/>
    <w:rsid w:val="00F8571D"/>
    <w:pPr>
      <w:keepNext/>
      <w:keepLines/>
      <w:tabs>
        <w:tab w:val="left" w:pos="794"/>
        <w:tab w:val="left" w:pos="1191"/>
        <w:tab w:val="left" w:pos="1588"/>
        <w:tab w:val="left" w:pos="1985"/>
      </w:tabs>
      <w:overflowPunct w:val="0"/>
      <w:autoSpaceDE w:val="0"/>
      <w:autoSpaceDN w:val="0"/>
      <w:adjustRightInd w:val="0"/>
      <w:spacing w:before="160" w:after="0" w:line="240" w:lineRule="auto"/>
      <w:ind w:left="794"/>
    </w:pPr>
    <w:rPr>
      <w:i/>
      <w:sz w:val="24"/>
      <w:lang w:val="en-GB" w:eastAsia="en-US"/>
    </w:rPr>
  </w:style>
  <w:style w:type="character" w:customStyle="1" w:styleId="enumlev1Char">
    <w:name w:val="enumlev1 Char"/>
    <w:basedOn w:val="DefaultParagraphFont"/>
    <w:link w:val="enumlev1"/>
    <w:locked/>
    <w:rsid w:val="00F8571D"/>
    <w:rPr>
      <w:sz w:val="24"/>
      <w:lang w:val="en-GB" w:eastAsia="en-US"/>
    </w:rPr>
  </w:style>
  <w:style w:type="paragraph" w:customStyle="1" w:styleId="enumlev1">
    <w:name w:val="enumlev1"/>
    <w:basedOn w:val="Normal"/>
    <w:link w:val="enumlev1Char"/>
    <w:rsid w:val="00F8571D"/>
    <w:pPr>
      <w:tabs>
        <w:tab w:val="left" w:pos="794"/>
        <w:tab w:val="left" w:pos="1191"/>
        <w:tab w:val="left" w:pos="1588"/>
        <w:tab w:val="left" w:pos="1985"/>
      </w:tabs>
      <w:overflowPunct w:val="0"/>
      <w:autoSpaceDE w:val="0"/>
      <w:autoSpaceDN w:val="0"/>
      <w:adjustRightInd w:val="0"/>
      <w:spacing w:before="80" w:after="0" w:line="240" w:lineRule="auto"/>
      <w:ind w:left="794" w:hanging="794"/>
    </w:pPr>
    <w:rPr>
      <w:sz w:val="24"/>
      <w:lang w:val="en-GB" w:eastAsia="en-US"/>
    </w:rPr>
  </w:style>
  <w:style w:type="paragraph" w:customStyle="1" w:styleId="ResNo">
    <w:name w:val="Res_No"/>
    <w:basedOn w:val="Normal"/>
    <w:next w:val="Normal"/>
    <w:rsid w:val="00F8571D"/>
    <w:pPr>
      <w:keepNext/>
      <w:keepLines/>
      <w:tabs>
        <w:tab w:val="left" w:pos="794"/>
        <w:tab w:val="left" w:pos="1191"/>
        <w:tab w:val="left" w:pos="1588"/>
        <w:tab w:val="left" w:pos="1985"/>
      </w:tabs>
      <w:overflowPunct w:val="0"/>
      <w:autoSpaceDE w:val="0"/>
      <w:autoSpaceDN w:val="0"/>
      <w:adjustRightInd w:val="0"/>
      <w:spacing w:after="0" w:line="240" w:lineRule="auto"/>
    </w:pPr>
    <w:rPr>
      <w:rFonts w:ascii="Times New Roman" w:eastAsia="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F8571D"/>
    <w:rPr>
      <w:sz w:val="24"/>
      <w:lang w:val="en-GB" w:eastAsia="en-US"/>
    </w:rPr>
  </w:style>
  <w:style w:type="paragraph" w:customStyle="1" w:styleId="Normalaftertitle">
    <w:name w:val="Normal after title"/>
    <w:basedOn w:val="Normal"/>
    <w:next w:val="Normal"/>
    <w:link w:val="NormalaftertitleChar"/>
    <w:rsid w:val="00F8571D"/>
    <w:pPr>
      <w:tabs>
        <w:tab w:val="left" w:pos="1134"/>
        <w:tab w:val="left" w:pos="1871"/>
        <w:tab w:val="left" w:pos="2268"/>
      </w:tabs>
      <w:overflowPunct w:val="0"/>
      <w:autoSpaceDE w:val="0"/>
      <w:autoSpaceDN w:val="0"/>
      <w:adjustRightInd w:val="0"/>
      <w:spacing w:before="280" w:after="0" w:line="240" w:lineRule="auto"/>
    </w:pPr>
    <w:rPr>
      <w:sz w:val="24"/>
      <w:lang w:val="en-GB" w:eastAsia="en-US"/>
    </w:rPr>
  </w:style>
  <w:style w:type="character" w:customStyle="1" w:styleId="href">
    <w:name w:val="href"/>
    <w:basedOn w:val="DefaultParagraphFont"/>
    <w:rsid w:val="00F8571D"/>
  </w:style>
  <w:style w:type="paragraph" w:styleId="PlainText">
    <w:name w:val="Plain Text"/>
    <w:basedOn w:val="Normal"/>
    <w:link w:val="PlainTextChar"/>
    <w:uiPriority w:val="99"/>
    <w:semiHidden/>
    <w:unhideWhenUsed/>
    <w:rsid w:val="00542964"/>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semiHidden/>
    <w:rsid w:val="00542964"/>
    <w:rPr>
      <w:rFonts w:ascii="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30558">
      <w:bodyDiv w:val="1"/>
      <w:marLeft w:val="0"/>
      <w:marRight w:val="0"/>
      <w:marTop w:val="0"/>
      <w:marBottom w:val="0"/>
      <w:divBdr>
        <w:top w:val="none" w:sz="0" w:space="0" w:color="auto"/>
        <w:left w:val="none" w:sz="0" w:space="0" w:color="auto"/>
        <w:bottom w:val="none" w:sz="0" w:space="0" w:color="auto"/>
        <w:right w:val="none" w:sz="0" w:space="0" w:color="auto"/>
      </w:divBdr>
    </w:div>
    <w:div w:id="615718287">
      <w:bodyDiv w:val="1"/>
      <w:marLeft w:val="0"/>
      <w:marRight w:val="0"/>
      <w:marTop w:val="0"/>
      <w:marBottom w:val="0"/>
      <w:divBdr>
        <w:top w:val="none" w:sz="0" w:space="0" w:color="auto"/>
        <w:left w:val="none" w:sz="0" w:space="0" w:color="auto"/>
        <w:bottom w:val="none" w:sz="0" w:space="0" w:color="auto"/>
        <w:right w:val="none" w:sz="0" w:space="0" w:color="auto"/>
      </w:divBdr>
    </w:div>
    <w:div w:id="1076167743">
      <w:bodyDiv w:val="1"/>
      <w:marLeft w:val="0"/>
      <w:marRight w:val="0"/>
      <w:marTop w:val="0"/>
      <w:marBottom w:val="0"/>
      <w:divBdr>
        <w:top w:val="none" w:sz="0" w:space="0" w:color="auto"/>
        <w:left w:val="none" w:sz="0" w:space="0" w:color="auto"/>
        <w:bottom w:val="none" w:sz="0" w:space="0" w:color="auto"/>
        <w:right w:val="none" w:sz="0" w:space="0" w:color="auto"/>
      </w:divBdr>
    </w:div>
    <w:div w:id="11542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extcoop/cits/Documents/Meeting-20120626-Munich/001%20-%20Draft%20agenda.docx" TargetMode="External"/><Relationship Id="rId18" Type="http://schemas.openxmlformats.org/officeDocument/2006/relationships/hyperlink" Target="http://www.itu.int/en/ITU-T/extcoop/cits/Documents/Meeting-20120626-Munich/004%20-%20Future%20Vision%20of%20iMobility%20in%20Arabia.docx" TargetMode="External"/><Relationship Id="rId26" Type="http://schemas.openxmlformats.org/officeDocument/2006/relationships/hyperlink" Target="http://broadbandcommission.org/" TargetMode="External"/><Relationship Id="rId3" Type="http://schemas.openxmlformats.org/officeDocument/2006/relationships/customXml" Target="../customXml/item3.xml"/><Relationship Id="rId21" Type="http://schemas.openxmlformats.org/officeDocument/2006/relationships/hyperlink" Target="http://www.itu.int/en/ITU-T/extcoop/cits/Documents/Meeting-20120626-Munich/002%20-%20LS%20-%20Collaboration%20on%20Intelligent%20Transport%20Systems%20communication%20standards.docx" TargetMode="External"/><Relationship Id="rId7" Type="http://schemas.microsoft.com/office/2007/relationships/stylesWithEffects" Target="stylesWithEffects.xml"/><Relationship Id="rId12" Type="http://schemas.openxmlformats.org/officeDocument/2006/relationships/hyperlink" Target="http://www.itu.int/en/ITU-T/extcoop/cits/Documents/Meeting-20111214-Geneva/008%20Resolution%20GSC-16-14%20-%20Intelligent%20Transportation%20Systems%20Task%20Force%20.docx" TargetMode="External"/><Relationship Id="rId17" Type="http://schemas.openxmlformats.org/officeDocument/2006/relationships/hyperlink" Target="https://docs.google.com/spreadsheet/viewform?formkey=dDY3ZmRaOEFkX2pnVm1lQXVaVmZTNlE6MQ" TargetMode="External"/><Relationship Id="rId25" Type="http://schemas.openxmlformats.org/officeDocument/2006/relationships/hyperlink" Target="http://2012.itsworldcongress.com/" TargetMode="External"/><Relationship Id="rId2" Type="http://schemas.openxmlformats.org/officeDocument/2006/relationships/customXml" Target="../customXml/item2.xml"/><Relationship Id="rId16" Type="http://schemas.openxmlformats.org/officeDocument/2006/relationships/hyperlink" Target="http://www.itu.int/en/ITU-T/extcoop/cits/Documents/Meeting-20120626-Munich/003%20-%20Communications%20requirements%20of%20high-priority%20ITS%20applications.zip" TargetMode="External"/><Relationship Id="rId20" Type="http://schemas.openxmlformats.org/officeDocument/2006/relationships/hyperlink" Target="http://www.itu.int/en/ITU-T/extcoop/cits/Documents/Meeting-20120626-Munich/005%20-%20World%20Telecommunication%20and%20Information%20Society%20day.docx" TargetMode="External"/><Relationship Id="rId29" Type="http://schemas.openxmlformats.org/officeDocument/2006/relationships/hyperlink" Target="http://www.gsma.com/connectedliv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extcoop/cits/Documents/ToR/Archive-obsoleted-work-items/Work%20Items%20(v120403).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en/ITU-T/extcoop/cits/Documents/Meeting-20120626-Munich/003%20-%20Communications%20requirements%20of%20high-priority%20ITS%20applications.zip" TargetMode="External"/><Relationship Id="rId23" Type="http://schemas.openxmlformats.org/officeDocument/2006/relationships/hyperlink" Target="http://www.itu.int/en/ITU-T/extcoop/cits/Documents/ToR/CITS-ToR-2011-12-15.docx" TargetMode="External"/><Relationship Id="rId28" Type="http://schemas.openxmlformats.org/officeDocument/2006/relationships/hyperlink" Target="http://www.iec.ch/" TargetMode="External"/><Relationship Id="rId10" Type="http://schemas.openxmlformats.org/officeDocument/2006/relationships/footnotes" Target="footnotes.xml"/><Relationship Id="rId19" Type="http://schemas.openxmlformats.org/officeDocument/2006/relationships/hyperlink" Target="http://www.itu.int/en/ITU-T/extcoop/cits/Documents/Meeting-20120626-Munich/004Add1%20-%20Future%20Vision%20of%20iMobility%20in%20Arabia.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extcoop/cits/Documents/Meeting-20120626-Munich/006%20-%20Draft%20working%20procedures.docx" TargetMode="External"/><Relationship Id="rId22" Type="http://schemas.openxmlformats.org/officeDocument/2006/relationships/hyperlink" Target="http://www.itu.int/en/ITU-T/extcoop/cits/Documents/Meeting-20120626-Munich/007%20-%20Report%20to%20TSAG.docx" TargetMode="External"/><Relationship Id="rId27" Type="http://schemas.openxmlformats.org/officeDocument/2006/relationships/hyperlink" Target="http://worldstandardscooperation.org/" TargetMode="External"/><Relationship Id="rId30" Type="http://schemas.openxmlformats.org/officeDocument/2006/relationships/hyperlink" Target="http://www.apt.int/APTAW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ITU TSB</Source>
    <_x0077_t03 xmlns="12c98d68-ac85-44e7-bf24-1eee02f47aef" xsi:nil="true"/>
    <u39c xmlns="12c98d68-ac85-44e7-bf24-1eee02f47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2F1C2-AB5D-400E-858E-9CDF2E0C7A63}"/>
</file>

<file path=customXml/itemProps2.xml><?xml version="1.0" encoding="utf-8"?>
<ds:datastoreItem xmlns:ds="http://schemas.openxmlformats.org/officeDocument/2006/customXml" ds:itemID="{A4FDDD41-6A80-44FB-990A-C3469709B950}"/>
</file>

<file path=customXml/itemProps3.xml><?xml version="1.0" encoding="utf-8"?>
<ds:datastoreItem xmlns:ds="http://schemas.openxmlformats.org/officeDocument/2006/customXml" ds:itemID="{23D76DEE-1958-4EA0-8026-240E355E87ED}"/>
</file>

<file path=customXml/itemProps4.xml><?xml version="1.0" encoding="utf-8"?>
<ds:datastoreItem xmlns:ds="http://schemas.openxmlformats.org/officeDocument/2006/customXml" ds:itemID="{0171AB01-F74C-454C-93C4-4AE41DF3A307}"/>
</file>

<file path=docProps/app.xml><?xml version="1.0" encoding="utf-8"?>
<Properties xmlns="http://schemas.openxmlformats.org/officeDocument/2006/extended-properties" xmlns:vt="http://schemas.openxmlformats.org/officeDocument/2006/docPropsVTypes">
  <Template>Normal</Template>
  <TotalTime>1</TotalTime>
  <Pages>10</Pages>
  <Words>3795</Words>
  <Characters>21029</Characters>
  <Application>Microsoft Office Word</Application>
  <DocSecurity>0</DocSecurity>
  <Lines>618</Lines>
  <Paragraphs>335</Paragraphs>
  <ScaleCrop>false</ScaleCrop>
  <HeadingPairs>
    <vt:vector size="2" baseType="variant">
      <vt:variant>
        <vt:lpstr>Title</vt:lpstr>
      </vt:variant>
      <vt:variant>
        <vt:i4>1</vt:i4>
      </vt:variant>
    </vt:vector>
  </HeadingPairs>
  <TitlesOfParts>
    <vt:vector size="1" baseType="lpstr">
      <vt:lpstr>Draft Meeting Report</vt:lpstr>
    </vt:vector>
  </TitlesOfParts>
  <Company>ITU</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creator>Martin Adolph</dc:creator>
  <cp:lastModifiedBy>Martin Adolph</cp:lastModifiedBy>
  <cp:revision>3</cp:revision>
  <dcterms:created xsi:type="dcterms:W3CDTF">2012-07-13T13:12:00Z</dcterms:created>
  <dcterms:modified xsi:type="dcterms:W3CDTF">2012-07-13T13:17:00Z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